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71" w:rsidRPr="00921C83" w:rsidRDefault="00195A71" w:rsidP="00921C83">
      <w:pPr>
        <w:suppressAutoHyphens w:val="0"/>
        <w:autoSpaceDE w:val="0"/>
        <w:autoSpaceDN w:val="0"/>
        <w:adjustRightInd w:val="0"/>
        <w:spacing w:before="240"/>
        <w:jc w:val="center"/>
        <w:rPr>
          <w:rFonts w:asciiTheme="majorHAnsi" w:hAnsiTheme="majorHAnsi" w:cstheme="minorHAnsi"/>
          <w:b/>
          <w:bCs/>
          <w:noProof/>
          <w:sz w:val="22"/>
          <w:szCs w:val="22"/>
          <w:lang w:val="en-GB"/>
        </w:rPr>
      </w:pPr>
      <w:r w:rsidRPr="00921C83">
        <w:rPr>
          <w:rFonts w:asciiTheme="majorHAnsi" w:hAnsiTheme="majorHAnsi" w:cstheme="minorHAnsi"/>
          <w:b/>
          <w:bCs/>
          <w:noProof/>
          <w:sz w:val="22"/>
          <w:szCs w:val="22"/>
          <w:lang w:val="en-GB"/>
        </w:rPr>
        <w:t>VOTING BALLOT FOR THE VOTE BY CORRESPONDENCE</w:t>
      </w:r>
    </w:p>
    <w:p w:rsidR="00195A71" w:rsidRPr="00921C83" w:rsidRDefault="00195A71" w:rsidP="00195A71">
      <w:pPr>
        <w:suppressAutoHyphens w:val="0"/>
        <w:autoSpaceDE w:val="0"/>
        <w:autoSpaceDN w:val="0"/>
        <w:adjustRightInd w:val="0"/>
        <w:jc w:val="center"/>
        <w:rPr>
          <w:rFonts w:asciiTheme="majorHAnsi" w:hAnsiTheme="majorHAnsi" w:cstheme="minorHAnsi"/>
          <w:b/>
          <w:bCs/>
          <w:noProof/>
          <w:sz w:val="22"/>
          <w:szCs w:val="22"/>
          <w:lang w:val="en-GB"/>
        </w:rPr>
      </w:pPr>
      <w:r w:rsidRPr="00921C83">
        <w:rPr>
          <w:rFonts w:asciiTheme="majorHAnsi" w:hAnsiTheme="majorHAnsi" w:cstheme="minorHAnsi"/>
          <w:b/>
          <w:bCs/>
          <w:noProof/>
          <w:sz w:val="22"/>
          <w:szCs w:val="22"/>
          <w:lang w:val="en-GB"/>
        </w:rPr>
        <w:t xml:space="preserve">FOR LEGAL PERSON SHAREHOLDERS </w:t>
      </w:r>
    </w:p>
    <w:p w:rsidR="00195A71" w:rsidRPr="00921C83" w:rsidRDefault="00195A71" w:rsidP="00195A71">
      <w:pPr>
        <w:suppressAutoHyphens w:val="0"/>
        <w:autoSpaceDE w:val="0"/>
        <w:autoSpaceDN w:val="0"/>
        <w:adjustRightInd w:val="0"/>
        <w:jc w:val="center"/>
        <w:rPr>
          <w:rFonts w:asciiTheme="majorHAnsi" w:hAnsiTheme="majorHAnsi" w:cstheme="minorHAnsi"/>
          <w:b/>
          <w:bCs/>
          <w:noProof/>
          <w:sz w:val="22"/>
          <w:szCs w:val="22"/>
          <w:lang w:val="en-GB"/>
        </w:rPr>
      </w:pPr>
    </w:p>
    <w:p w:rsidR="00195A71" w:rsidRPr="00921C83" w:rsidRDefault="0046496A" w:rsidP="00195A71">
      <w:pPr>
        <w:suppressAutoHyphens w:val="0"/>
        <w:autoSpaceDE w:val="0"/>
        <w:autoSpaceDN w:val="0"/>
        <w:adjustRightInd w:val="0"/>
        <w:jc w:val="center"/>
        <w:rPr>
          <w:rFonts w:asciiTheme="majorHAnsi" w:hAnsiTheme="majorHAnsi" w:cstheme="minorHAnsi"/>
          <w:bCs/>
          <w:noProof/>
          <w:sz w:val="22"/>
          <w:szCs w:val="22"/>
          <w:lang w:val="en-GB"/>
        </w:rPr>
      </w:pPr>
      <w:r w:rsidRPr="00921C83">
        <w:rPr>
          <w:rFonts w:asciiTheme="majorHAnsi" w:hAnsiTheme="majorHAnsi" w:cstheme="minorHAnsi"/>
          <w:bCs/>
          <w:noProof/>
          <w:sz w:val="22"/>
          <w:szCs w:val="22"/>
          <w:lang w:val="en-GB"/>
        </w:rPr>
        <w:t xml:space="preserve">For the </w:t>
      </w:r>
      <w:r w:rsidR="00C34295">
        <w:rPr>
          <w:rFonts w:asciiTheme="majorHAnsi" w:hAnsiTheme="majorHAnsi" w:cstheme="minorHAnsi"/>
          <w:bCs/>
          <w:noProof/>
          <w:sz w:val="22"/>
          <w:szCs w:val="22"/>
          <w:lang w:val="en-GB"/>
        </w:rPr>
        <w:t>Ordinary</w:t>
      </w:r>
      <w:r w:rsidR="00195A71" w:rsidRPr="00921C83">
        <w:rPr>
          <w:rFonts w:asciiTheme="majorHAnsi" w:hAnsiTheme="majorHAnsi" w:cstheme="minorHAnsi"/>
          <w:bCs/>
          <w:noProof/>
          <w:sz w:val="22"/>
          <w:szCs w:val="22"/>
          <w:lang w:val="en-GB"/>
        </w:rPr>
        <w:t xml:space="preserve"> General Meeting of Shareholders </w:t>
      </w:r>
    </w:p>
    <w:p w:rsidR="008C7F50" w:rsidRPr="00921C83" w:rsidRDefault="00195A71" w:rsidP="008C7F50">
      <w:pPr>
        <w:suppressAutoHyphens w:val="0"/>
        <w:autoSpaceDE w:val="0"/>
        <w:autoSpaceDN w:val="0"/>
        <w:adjustRightInd w:val="0"/>
        <w:jc w:val="center"/>
        <w:rPr>
          <w:rFonts w:asciiTheme="majorHAnsi" w:hAnsiTheme="majorHAnsi" w:cstheme="minorHAnsi"/>
          <w:noProof/>
          <w:sz w:val="22"/>
          <w:szCs w:val="22"/>
          <w:lang w:val="en-GB"/>
        </w:rPr>
      </w:pPr>
      <w:r w:rsidRPr="00921C83">
        <w:rPr>
          <w:rFonts w:asciiTheme="majorHAnsi" w:hAnsiTheme="majorHAnsi" w:cstheme="minorHAnsi"/>
          <w:noProof/>
          <w:sz w:val="22"/>
          <w:szCs w:val="22"/>
          <w:lang w:val="en-GB"/>
        </w:rPr>
        <w:t xml:space="preserve">S.N.G.N. „ROMGAZ” – S.A. on </w:t>
      </w:r>
      <w:r w:rsidR="00921C83" w:rsidRPr="00921C83">
        <w:rPr>
          <w:rFonts w:asciiTheme="majorHAnsi" w:hAnsiTheme="majorHAnsi" w:cstheme="minorHAnsi"/>
          <w:b/>
          <w:noProof/>
          <w:sz w:val="22"/>
          <w:szCs w:val="22"/>
          <w:lang w:val="en-GB"/>
        </w:rPr>
        <w:t>April 28/29</w:t>
      </w:r>
      <w:r w:rsidR="00B20077" w:rsidRPr="00921C83">
        <w:rPr>
          <w:rFonts w:asciiTheme="majorHAnsi" w:hAnsiTheme="majorHAnsi" w:cstheme="minorHAnsi"/>
          <w:b/>
          <w:noProof/>
          <w:sz w:val="22"/>
          <w:szCs w:val="22"/>
          <w:lang w:val="en-GB"/>
        </w:rPr>
        <w:t xml:space="preserve">, </w:t>
      </w:r>
      <w:r w:rsidR="00921C83" w:rsidRPr="00921C83">
        <w:rPr>
          <w:rFonts w:asciiTheme="majorHAnsi" w:hAnsiTheme="majorHAnsi" w:cstheme="minorHAnsi"/>
          <w:b/>
          <w:noProof/>
          <w:sz w:val="22"/>
          <w:szCs w:val="22"/>
          <w:lang w:val="en-GB"/>
        </w:rPr>
        <w:t>2022</w:t>
      </w:r>
    </w:p>
    <w:p w:rsidR="00195A71" w:rsidRPr="00921C83" w:rsidRDefault="00195A71" w:rsidP="00195A71">
      <w:pPr>
        <w:suppressAutoHyphens w:val="0"/>
        <w:autoSpaceDE w:val="0"/>
        <w:autoSpaceDN w:val="0"/>
        <w:adjustRightInd w:val="0"/>
        <w:jc w:val="center"/>
        <w:rPr>
          <w:rFonts w:asciiTheme="majorHAnsi" w:hAnsiTheme="majorHAnsi" w:cstheme="minorHAnsi"/>
          <w:noProof/>
          <w:sz w:val="22"/>
          <w:szCs w:val="22"/>
          <w:lang w:val="en-GB"/>
        </w:rPr>
      </w:pPr>
    </w:p>
    <w:p w:rsidR="00195A71" w:rsidRPr="00921C83" w:rsidRDefault="00195A71" w:rsidP="00195A71">
      <w:pPr>
        <w:autoSpaceDE w:val="0"/>
        <w:autoSpaceDN w:val="0"/>
        <w:adjustRightInd w:val="0"/>
        <w:jc w:val="both"/>
        <w:rPr>
          <w:rFonts w:asciiTheme="majorHAnsi" w:hAnsiTheme="majorHAnsi" w:cstheme="minorHAnsi"/>
          <w:noProof/>
          <w:sz w:val="22"/>
          <w:szCs w:val="22"/>
          <w:lang w:val="en-GB"/>
        </w:rPr>
      </w:pPr>
      <w:r w:rsidRPr="00921C83">
        <w:rPr>
          <w:rFonts w:asciiTheme="majorHAnsi" w:hAnsiTheme="majorHAnsi" w:cstheme="minorHAnsi"/>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921C83">
        <w:rPr>
          <w:rFonts w:asciiTheme="majorHAnsi" w:hAnsiTheme="majorHAnsi" w:cstheme="minorHAnsi"/>
          <w:noProof/>
          <w:sz w:val="22"/>
          <w:szCs w:val="22"/>
          <w:lang w:val="en-GB" w:eastAsia="ro-RO"/>
        </w:rPr>
        <w:t>,</w:t>
      </w:r>
      <w:r w:rsidRPr="00921C83">
        <w:rPr>
          <w:rFonts w:asciiTheme="majorHAnsi" w:hAnsiTheme="majorHAnsi" w:cstheme="minorHAnsi"/>
          <w:noProof/>
          <w:sz w:val="22"/>
          <w:szCs w:val="22"/>
          <w:lang w:val="en-GB"/>
        </w:rPr>
        <w:t xml:space="preserve"> fiscal code/equivalent registration number for non- resident legal persons [____________________]</w:t>
      </w:r>
      <w:r w:rsidRPr="00921C83">
        <w:rPr>
          <w:rFonts w:asciiTheme="majorHAnsi" w:hAnsiTheme="majorHAnsi" w:cstheme="minorHAnsi"/>
          <w:noProof/>
          <w:sz w:val="22"/>
          <w:szCs w:val="22"/>
          <w:lang w:val="en-GB" w:eastAsia="ro-RO"/>
        </w:rPr>
        <w:t>,</w:t>
      </w:r>
      <w:r w:rsidRPr="00921C83">
        <w:rPr>
          <w:rFonts w:asciiTheme="majorHAnsi" w:hAnsiTheme="majorHAnsi" w:cstheme="minorHAnsi"/>
          <w:noProof/>
          <w:sz w:val="22"/>
          <w:szCs w:val="22"/>
          <w:lang w:val="en-GB"/>
        </w:rPr>
        <w:t xml:space="preserve"> legally represented by [____________________________________________] (to be filled in with the first name and last name of the legal representative of the legal person shareholder, as these are provided in the documents attesting the legal representative capacity),</w:t>
      </w:r>
    </w:p>
    <w:p w:rsidR="00195A71" w:rsidRPr="00921C83" w:rsidRDefault="00195A71" w:rsidP="00195A71">
      <w:pPr>
        <w:suppressAutoHyphens w:val="0"/>
        <w:autoSpaceDE w:val="0"/>
        <w:autoSpaceDN w:val="0"/>
        <w:adjustRightInd w:val="0"/>
        <w:jc w:val="both"/>
        <w:rPr>
          <w:rFonts w:asciiTheme="majorHAnsi" w:hAnsiTheme="majorHAnsi" w:cstheme="minorHAnsi"/>
          <w:noProof/>
          <w:sz w:val="22"/>
          <w:szCs w:val="22"/>
          <w:lang w:val="en-GB"/>
        </w:rPr>
      </w:pPr>
    </w:p>
    <w:p w:rsidR="00195A71" w:rsidRPr="00921C83" w:rsidRDefault="00195A71" w:rsidP="00195A71">
      <w:pPr>
        <w:suppressAutoHyphens w:val="0"/>
        <w:autoSpaceDE w:val="0"/>
        <w:autoSpaceDN w:val="0"/>
        <w:adjustRightInd w:val="0"/>
        <w:jc w:val="both"/>
        <w:rPr>
          <w:rFonts w:asciiTheme="majorHAnsi" w:hAnsiTheme="majorHAnsi" w:cstheme="minorHAnsi"/>
          <w:noProof/>
          <w:sz w:val="22"/>
          <w:szCs w:val="22"/>
          <w:lang w:val="en-GB"/>
        </w:rPr>
      </w:pPr>
      <w:r w:rsidRPr="00921C83">
        <w:rPr>
          <w:rFonts w:asciiTheme="majorHAnsi" w:hAnsiTheme="majorHAnsi" w:cstheme="minorHAnsi"/>
          <w:noProof/>
          <w:sz w:val="22"/>
          <w:szCs w:val="22"/>
          <w:lang w:val="en-GB"/>
        </w:rPr>
        <w:t xml:space="preserve">shareholder on the Reference Date, i.e. </w:t>
      </w:r>
      <w:r w:rsidR="00921C83" w:rsidRPr="00921C83">
        <w:rPr>
          <w:rFonts w:asciiTheme="majorHAnsi" w:hAnsiTheme="majorHAnsi" w:cstheme="minorHAnsi"/>
          <w:b/>
          <w:noProof/>
          <w:sz w:val="22"/>
          <w:szCs w:val="22"/>
          <w:lang w:val="en-GB"/>
        </w:rPr>
        <w:t>April 18</w:t>
      </w:r>
      <w:r w:rsidR="00B20077" w:rsidRPr="00921C83">
        <w:rPr>
          <w:rFonts w:asciiTheme="majorHAnsi" w:hAnsiTheme="majorHAnsi" w:cstheme="minorHAnsi"/>
          <w:b/>
          <w:noProof/>
          <w:sz w:val="22"/>
          <w:szCs w:val="22"/>
          <w:lang w:val="en-GB"/>
        </w:rPr>
        <w:t xml:space="preserve">, </w:t>
      </w:r>
      <w:r w:rsidR="00921C83" w:rsidRPr="00921C83">
        <w:rPr>
          <w:rFonts w:asciiTheme="majorHAnsi" w:hAnsiTheme="majorHAnsi" w:cstheme="minorHAnsi"/>
          <w:b/>
          <w:noProof/>
          <w:sz w:val="22"/>
          <w:szCs w:val="22"/>
          <w:lang w:val="en-GB"/>
        </w:rPr>
        <w:t>2022</w:t>
      </w:r>
      <w:r w:rsidRPr="00921C83">
        <w:rPr>
          <w:rFonts w:asciiTheme="majorHAnsi" w:hAnsiTheme="majorHAnsi" w:cstheme="minorHAnsi"/>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921C83">
        <w:rPr>
          <w:rFonts w:asciiTheme="majorHAnsi" w:hAnsiTheme="majorHAnsi" w:cstheme="minorHAnsi"/>
          <w:b/>
          <w:noProof/>
          <w:sz w:val="22"/>
          <w:szCs w:val="22"/>
          <w:lang w:val="en-GB"/>
        </w:rPr>
        <w:t>“the Company”</w:t>
      </w:r>
      <w:r w:rsidRPr="00921C83">
        <w:rPr>
          <w:rFonts w:asciiTheme="majorHAnsi" w:hAnsiTheme="majorHAnsi" w:cstheme="minorHAnsi"/>
          <w:noProof/>
          <w:sz w:val="22"/>
          <w:szCs w:val="22"/>
          <w:lang w:val="en-GB"/>
        </w:rPr>
        <w:t xml:space="preserve">), </w:t>
      </w:r>
    </w:p>
    <w:p w:rsidR="00195A71" w:rsidRPr="00921C83" w:rsidRDefault="00195A71" w:rsidP="00195A71">
      <w:pPr>
        <w:suppressAutoHyphens w:val="0"/>
        <w:autoSpaceDE w:val="0"/>
        <w:autoSpaceDN w:val="0"/>
        <w:adjustRightInd w:val="0"/>
        <w:jc w:val="both"/>
        <w:rPr>
          <w:rFonts w:asciiTheme="majorHAnsi" w:hAnsiTheme="majorHAnsi" w:cstheme="minorHAnsi"/>
          <w:noProof/>
          <w:sz w:val="22"/>
          <w:szCs w:val="22"/>
          <w:lang w:val="en-GB"/>
        </w:rPr>
      </w:pPr>
    </w:p>
    <w:p w:rsidR="00195A71" w:rsidRPr="00921C83" w:rsidRDefault="00195A71" w:rsidP="00195A71">
      <w:pPr>
        <w:suppressAutoHyphens w:val="0"/>
        <w:autoSpaceDE w:val="0"/>
        <w:autoSpaceDN w:val="0"/>
        <w:adjustRightInd w:val="0"/>
        <w:jc w:val="both"/>
        <w:rPr>
          <w:rFonts w:asciiTheme="majorHAnsi" w:hAnsiTheme="majorHAnsi" w:cstheme="minorHAnsi"/>
          <w:noProof/>
          <w:sz w:val="22"/>
          <w:szCs w:val="22"/>
          <w:lang w:val="en-GB"/>
        </w:rPr>
      </w:pPr>
      <w:r w:rsidRPr="00921C83">
        <w:rPr>
          <w:rFonts w:asciiTheme="majorHAnsi" w:hAnsiTheme="majorHAnsi" w:cstheme="minorHAnsi"/>
          <w:noProof/>
          <w:sz w:val="22"/>
          <w:szCs w:val="22"/>
          <w:lang w:val="en-GB"/>
        </w:rPr>
        <w:t>holding a number of ______________ shares, representing ______% of the total of 385,422,400 shares issued by the Company</w:t>
      </w:r>
      <w:r w:rsidRPr="00921C83">
        <w:rPr>
          <w:rFonts w:asciiTheme="majorHAnsi" w:hAnsiTheme="majorHAnsi" w:cstheme="minorHAnsi"/>
          <w:b/>
          <w:bCs/>
          <w:noProof/>
          <w:sz w:val="22"/>
          <w:szCs w:val="22"/>
          <w:lang w:val="en-GB"/>
        </w:rPr>
        <w:t xml:space="preserve">, </w:t>
      </w:r>
      <w:r w:rsidRPr="00921C83">
        <w:rPr>
          <w:rFonts w:asciiTheme="majorHAnsi" w:hAnsiTheme="majorHAnsi" w:cstheme="minorHAnsi"/>
          <w:bCs/>
          <w:noProof/>
          <w:sz w:val="22"/>
          <w:szCs w:val="22"/>
          <w:lang w:val="en-GB"/>
        </w:rPr>
        <w:t>which entitles me to</w:t>
      </w:r>
      <w:r w:rsidRPr="00921C83">
        <w:rPr>
          <w:rFonts w:asciiTheme="majorHAnsi" w:hAnsiTheme="majorHAnsi" w:cstheme="minorHAnsi"/>
          <w:b/>
          <w:bCs/>
          <w:noProof/>
          <w:sz w:val="22"/>
          <w:szCs w:val="22"/>
          <w:lang w:val="en-GB"/>
        </w:rPr>
        <w:t xml:space="preserve"> </w:t>
      </w:r>
      <w:r w:rsidRPr="00921C83">
        <w:rPr>
          <w:rFonts w:asciiTheme="majorHAnsi" w:hAnsiTheme="majorHAnsi" w:cstheme="minorHAnsi"/>
          <w:bCs/>
          <w:noProof/>
          <w:sz w:val="22"/>
          <w:szCs w:val="22"/>
          <w:lang w:val="en-GB"/>
        </w:rPr>
        <w:t xml:space="preserve">a number of </w:t>
      </w:r>
      <w:r w:rsidRPr="00921C83">
        <w:rPr>
          <w:rFonts w:asciiTheme="majorHAnsi" w:hAnsiTheme="majorHAnsi" w:cstheme="minorHAnsi"/>
          <w:b/>
          <w:bCs/>
          <w:noProof/>
          <w:sz w:val="22"/>
          <w:szCs w:val="22"/>
          <w:lang w:val="en-GB"/>
        </w:rPr>
        <w:t xml:space="preserve"> </w:t>
      </w:r>
      <w:r w:rsidRPr="00921C83">
        <w:rPr>
          <w:rFonts w:asciiTheme="majorHAnsi" w:hAnsiTheme="majorHAnsi" w:cstheme="minorHAnsi"/>
          <w:noProof/>
          <w:sz w:val="22"/>
          <w:szCs w:val="22"/>
          <w:lang w:val="en-GB"/>
        </w:rPr>
        <w:t>________</w:t>
      </w:r>
      <w:r w:rsidR="0046496A" w:rsidRPr="00921C83">
        <w:rPr>
          <w:rFonts w:asciiTheme="majorHAnsi" w:hAnsiTheme="majorHAnsi" w:cstheme="minorHAnsi"/>
          <w:noProof/>
          <w:sz w:val="22"/>
          <w:szCs w:val="22"/>
          <w:lang w:val="en-GB"/>
        </w:rPr>
        <w:t xml:space="preserve">_____ voting rights in the </w:t>
      </w:r>
      <w:r w:rsidR="00C34295">
        <w:rPr>
          <w:rFonts w:asciiTheme="majorHAnsi" w:hAnsiTheme="majorHAnsi" w:cstheme="minorHAnsi"/>
          <w:noProof/>
          <w:sz w:val="22"/>
          <w:szCs w:val="22"/>
          <w:lang w:val="en-GB"/>
        </w:rPr>
        <w:t>Ordinary</w:t>
      </w:r>
      <w:r w:rsidRPr="00921C83">
        <w:rPr>
          <w:rFonts w:asciiTheme="majorHAnsi" w:hAnsiTheme="majorHAnsi" w:cstheme="minorHAnsi"/>
          <w:noProof/>
          <w:sz w:val="22"/>
          <w:szCs w:val="22"/>
          <w:lang w:val="en-GB"/>
        </w:rPr>
        <w:t xml:space="preserve"> General Meeting of Shareholders, representing ______% of the total amount of 385,422,400 voting rights, </w:t>
      </w:r>
    </w:p>
    <w:p w:rsidR="00B478C1" w:rsidRPr="00921C83" w:rsidRDefault="00B478C1" w:rsidP="00B478C1">
      <w:pPr>
        <w:shd w:val="clear" w:color="auto" w:fill="FFFFFF"/>
        <w:jc w:val="both"/>
        <w:rPr>
          <w:rFonts w:asciiTheme="majorHAnsi" w:hAnsiTheme="majorHAnsi" w:cstheme="minorHAnsi"/>
          <w:noProof/>
          <w:sz w:val="22"/>
          <w:szCs w:val="22"/>
          <w:lang w:val="en-GB"/>
        </w:rPr>
      </w:pPr>
    </w:p>
    <w:p w:rsidR="005E6C67" w:rsidRPr="00921C83" w:rsidRDefault="005E6C67" w:rsidP="005E6C67">
      <w:pPr>
        <w:jc w:val="both"/>
        <w:rPr>
          <w:rFonts w:asciiTheme="majorHAnsi" w:hAnsiTheme="majorHAnsi" w:cstheme="minorHAnsi"/>
          <w:noProof/>
          <w:sz w:val="22"/>
          <w:szCs w:val="22"/>
          <w:lang w:val="en-GB"/>
        </w:rPr>
      </w:pPr>
      <w:r w:rsidRPr="00921C83">
        <w:rPr>
          <w:rFonts w:asciiTheme="majorHAnsi" w:hAnsiTheme="majorHAnsi" w:cstheme="minorHAnsi"/>
          <w:noProof/>
          <w:sz w:val="22"/>
          <w:szCs w:val="22"/>
          <w:lang w:val="en-GB" w:eastAsia="ro-RO"/>
        </w:rPr>
        <w:t xml:space="preserve">acknowledging the agenda of </w:t>
      </w:r>
      <w:r w:rsidRPr="00921C83">
        <w:rPr>
          <w:rFonts w:asciiTheme="majorHAnsi" w:hAnsiTheme="majorHAnsi" w:cstheme="minorHAnsi"/>
          <w:b/>
          <w:noProof/>
          <w:sz w:val="22"/>
          <w:szCs w:val="22"/>
          <w:lang w:val="en-GB" w:eastAsia="ro-RO"/>
        </w:rPr>
        <w:t xml:space="preserve">the </w:t>
      </w:r>
      <w:r w:rsidR="00C34295">
        <w:rPr>
          <w:rFonts w:asciiTheme="majorHAnsi" w:hAnsiTheme="majorHAnsi" w:cstheme="minorHAnsi"/>
          <w:b/>
          <w:noProof/>
          <w:sz w:val="22"/>
          <w:szCs w:val="22"/>
          <w:lang w:val="en-GB" w:eastAsia="ro-RO"/>
        </w:rPr>
        <w:t>Ordinary</w:t>
      </w:r>
      <w:r w:rsidRPr="00921C83">
        <w:rPr>
          <w:rFonts w:asciiTheme="majorHAnsi" w:hAnsiTheme="majorHAnsi" w:cstheme="minorHAnsi"/>
          <w:b/>
          <w:noProof/>
          <w:sz w:val="22"/>
          <w:szCs w:val="22"/>
          <w:lang w:val="en-GB"/>
        </w:rPr>
        <w:t xml:space="preserve"> General Meeting of Shareholders</w:t>
      </w:r>
      <w:r w:rsidRPr="00921C83">
        <w:rPr>
          <w:rFonts w:asciiTheme="majorHAnsi" w:hAnsiTheme="majorHAnsi" w:cstheme="minorHAnsi"/>
          <w:noProof/>
          <w:sz w:val="22"/>
          <w:szCs w:val="22"/>
          <w:lang w:val="en-GB"/>
        </w:rPr>
        <w:t xml:space="preserve"> </w:t>
      </w:r>
      <w:r w:rsidRPr="00921C83">
        <w:rPr>
          <w:rFonts w:asciiTheme="majorHAnsi" w:hAnsiTheme="majorHAnsi" w:cstheme="minorHAnsi"/>
          <w:b/>
          <w:bCs/>
          <w:noProof/>
          <w:sz w:val="22"/>
          <w:szCs w:val="22"/>
          <w:lang w:val="en-GB"/>
        </w:rPr>
        <w:t>of S.N.G.N. „ROMGAZ” – S.A. (hereinafter referred to as „</w:t>
      </w:r>
      <w:r w:rsidR="00C34295">
        <w:rPr>
          <w:rFonts w:asciiTheme="majorHAnsi" w:hAnsiTheme="majorHAnsi" w:cstheme="minorHAnsi"/>
          <w:b/>
          <w:bCs/>
          <w:noProof/>
          <w:sz w:val="22"/>
          <w:szCs w:val="22"/>
          <w:lang w:val="en-GB"/>
        </w:rPr>
        <w:t>OGMS</w:t>
      </w:r>
      <w:r w:rsidRPr="00921C83">
        <w:rPr>
          <w:rFonts w:asciiTheme="majorHAnsi" w:hAnsiTheme="majorHAnsi" w:cstheme="minorHAnsi"/>
          <w:b/>
          <w:bCs/>
          <w:noProof/>
          <w:sz w:val="22"/>
          <w:szCs w:val="22"/>
          <w:lang w:val="en-GB"/>
        </w:rPr>
        <w:t xml:space="preserve">”) </w:t>
      </w:r>
      <w:r w:rsidRPr="00921C83">
        <w:rPr>
          <w:rFonts w:asciiTheme="majorHAnsi" w:hAnsiTheme="majorHAnsi" w:cstheme="minorHAnsi"/>
          <w:bCs/>
          <w:noProof/>
          <w:sz w:val="22"/>
          <w:szCs w:val="22"/>
          <w:lang w:val="en-GB"/>
        </w:rPr>
        <w:t xml:space="preserve">on </w:t>
      </w:r>
      <w:r w:rsidR="00921C83" w:rsidRPr="00921C83">
        <w:rPr>
          <w:rFonts w:asciiTheme="majorHAnsi" w:hAnsiTheme="majorHAnsi" w:cstheme="minorHAnsi"/>
          <w:b/>
          <w:noProof/>
          <w:sz w:val="22"/>
          <w:szCs w:val="22"/>
          <w:lang w:val="en-GB"/>
        </w:rPr>
        <w:t>April 28, 2022</w:t>
      </w:r>
      <w:r w:rsidRPr="00921C83">
        <w:rPr>
          <w:rFonts w:asciiTheme="majorHAnsi" w:hAnsiTheme="majorHAnsi" w:cstheme="minorHAnsi"/>
          <w:b/>
          <w:bCs/>
          <w:noProof/>
          <w:sz w:val="22"/>
          <w:szCs w:val="22"/>
          <w:lang w:val="en-GB"/>
        </w:rPr>
        <w:t xml:space="preserve">, </w:t>
      </w:r>
      <w:r w:rsidR="00C34295">
        <w:rPr>
          <w:rFonts w:asciiTheme="majorHAnsi" w:hAnsiTheme="majorHAnsi" w:cstheme="minorHAnsi"/>
          <w:b/>
          <w:noProof/>
          <w:sz w:val="22"/>
          <w:szCs w:val="22"/>
          <w:lang w:val="en-GB"/>
        </w:rPr>
        <w:t>1:00</w:t>
      </w:r>
      <w:r w:rsidRPr="00921C83">
        <w:rPr>
          <w:rFonts w:asciiTheme="majorHAnsi" w:hAnsiTheme="majorHAnsi" w:cstheme="minorHAnsi"/>
          <w:noProof/>
          <w:sz w:val="22"/>
          <w:szCs w:val="22"/>
          <w:lang w:val="en-GB"/>
        </w:rPr>
        <w:t xml:space="preserve"> </w:t>
      </w:r>
      <w:r w:rsidRPr="00921C83">
        <w:rPr>
          <w:rFonts w:asciiTheme="majorHAnsi" w:hAnsiTheme="majorHAnsi" w:cstheme="minorHAnsi"/>
          <w:b/>
          <w:noProof/>
          <w:sz w:val="22"/>
          <w:szCs w:val="22"/>
          <w:lang w:val="en-GB"/>
        </w:rPr>
        <w:t>pm</w:t>
      </w:r>
      <w:r w:rsidRPr="00921C83">
        <w:rPr>
          <w:rFonts w:asciiTheme="majorHAnsi" w:hAnsiTheme="majorHAnsi" w:cstheme="minorHAnsi"/>
          <w:noProof/>
          <w:sz w:val="22"/>
          <w:szCs w:val="22"/>
          <w:lang w:val="en-GB"/>
        </w:rPr>
        <w:t xml:space="preserve"> (Romania time)</w:t>
      </w:r>
      <w:r w:rsidRPr="00921C83">
        <w:rPr>
          <w:rFonts w:asciiTheme="majorHAnsi" w:hAnsiTheme="majorHAnsi" w:cstheme="minorHAnsi"/>
          <w:noProof/>
          <w:sz w:val="22"/>
          <w:szCs w:val="22"/>
          <w:lang w:val="en-GB" w:eastAsia="ro-RO"/>
        </w:rPr>
        <w:t xml:space="preserve">, and the reference material related to the agenda of the </w:t>
      </w:r>
      <w:r w:rsidR="00C34295">
        <w:rPr>
          <w:rFonts w:asciiTheme="majorHAnsi" w:hAnsiTheme="majorHAnsi" w:cstheme="minorHAnsi"/>
          <w:noProof/>
          <w:sz w:val="22"/>
          <w:szCs w:val="22"/>
          <w:lang w:val="en-GB" w:eastAsia="ro-RO"/>
        </w:rPr>
        <w:t>OGMS</w:t>
      </w:r>
      <w:r w:rsidRPr="00921C83">
        <w:rPr>
          <w:rFonts w:asciiTheme="majorHAnsi" w:hAnsiTheme="majorHAnsi" w:cstheme="minorHAnsi"/>
          <w:noProof/>
          <w:sz w:val="22"/>
          <w:szCs w:val="22"/>
          <w:lang w:val="en-GB" w:eastAsia="ro-RO"/>
        </w:rPr>
        <w:t xml:space="preserve">, by this vote by correspondence I understand to exercise my vote for the </w:t>
      </w:r>
      <w:r w:rsidR="00C34295">
        <w:rPr>
          <w:rFonts w:asciiTheme="majorHAnsi" w:hAnsiTheme="majorHAnsi" w:cstheme="minorHAnsi"/>
          <w:noProof/>
          <w:sz w:val="22"/>
          <w:szCs w:val="22"/>
          <w:lang w:val="en-GB" w:eastAsia="ro-RO"/>
        </w:rPr>
        <w:t>OGMS</w:t>
      </w:r>
      <w:r w:rsidRPr="00921C83">
        <w:rPr>
          <w:rFonts w:asciiTheme="majorHAnsi" w:hAnsiTheme="majorHAnsi" w:cstheme="minorHAnsi"/>
          <w:noProof/>
          <w:sz w:val="22"/>
          <w:szCs w:val="22"/>
          <w:lang w:val="en-GB" w:eastAsia="ro-RO"/>
        </w:rPr>
        <w:t xml:space="preserve"> of the Company to be held on </w:t>
      </w:r>
      <w:r w:rsidR="00921C83" w:rsidRPr="00921C83">
        <w:rPr>
          <w:rFonts w:asciiTheme="majorHAnsi" w:hAnsiTheme="majorHAnsi" w:cstheme="minorHAnsi"/>
          <w:b/>
          <w:noProof/>
          <w:sz w:val="22"/>
          <w:szCs w:val="22"/>
          <w:lang w:val="en-GB" w:eastAsia="ro-RO"/>
        </w:rPr>
        <w:t>April 28</w:t>
      </w:r>
      <w:r w:rsidR="00921C83" w:rsidRPr="00921C83">
        <w:rPr>
          <w:rFonts w:asciiTheme="majorHAnsi" w:hAnsiTheme="majorHAnsi" w:cstheme="minorHAnsi"/>
          <w:b/>
          <w:noProof/>
          <w:sz w:val="22"/>
          <w:szCs w:val="22"/>
          <w:lang w:val="en-GB"/>
        </w:rPr>
        <w:t>, 2022</w:t>
      </w:r>
      <w:r w:rsidRPr="00921C83">
        <w:rPr>
          <w:rFonts w:asciiTheme="majorHAnsi" w:hAnsiTheme="majorHAnsi" w:cstheme="minorHAnsi"/>
          <w:b/>
          <w:bCs/>
          <w:noProof/>
          <w:sz w:val="22"/>
          <w:szCs w:val="22"/>
          <w:lang w:val="en-GB"/>
        </w:rPr>
        <w:t xml:space="preserve">, </w:t>
      </w:r>
      <w:r w:rsidR="00C34295">
        <w:rPr>
          <w:rFonts w:asciiTheme="majorHAnsi" w:hAnsiTheme="majorHAnsi" w:cstheme="minorHAnsi"/>
          <w:b/>
          <w:noProof/>
          <w:sz w:val="22"/>
          <w:szCs w:val="22"/>
          <w:lang w:val="en-GB"/>
        </w:rPr>
        <w:t>1:00</w:t>
      </w:r>
      <w:r w:rsidRPr="00921C83">
        <w:rPr>
          <w:rFonts w:asciiTheme="majorHAnsi" w:hAnsiTheme="majorHAnsi" w:cstheme="minorHAnsi"/>
          <w:noProof/>
          <w:sz w:val="22"/>
          <w:szCs w:val="22"/>
          <w:lang w:val="en-GB"/>
        </w:rPr>
        <w:t xml:space="preserve"> </w:t>
      </w:r>
      <w:r w:rsidRPr="00921C83">
        <w:rPr>
          <w:rFonts w:asciiTheme="majorHAnsi" w:hAnsiTheme="majorHAnsi" w:cstheme="minorHAnsi"/>
          <w:b/>
          <w:noProof/>
          <w:sz w:val="22"/>
          <w:szCs w:val="22"/>
          <w:lang w:val="en-GB"/>
        </w:rPr>
        <w:t>pm</w:t>
      </w:r>
      <w:r w:rsidRPr="00921C83">
        <w:rPr>
          <w:rFonts w:asciiTheme="majorHAnsi" w:hAnsiTheme="majorHAnsi" w:cstheme="minorHAnsi"/>
          <w:noProof/>
          <w:sz w:val="22"/>
          <w:szCs w:val="22"/>
          <w:lang w:val="en-GB"/>
        </w:rPr>
        <w:t xml:space="preserve"> </w:t>
      </w:r>
      <w:r w:rsidRPr="00921C83">
        <w:rPr>
          <w:rFonts w:asciiTheme="majorHAnsi" w:hAnsiTheme="majorHAnsi" w:cstheme="minorHAnsi"/>
          <w:bCs/>
          <w:noProof/>
          <w:sz w:val="22"/>
          <w:szCs w:val="22"/>
          <w:lang w:val="en-GB"/>
        </w:rPr>
        <w:t>(Romania time),</w:t>
      </w:r>
      <w:r w:rsidRPr="00921C83">
        <w:rPr>
          <w:rFonts w:asciiTheme="majorHAnsi" w:hAnsiTheme="majorHAnsi" w:cstheme="minorHAnsi"/>
          <w:b/>
          <w:bCs/>
          <w:noProof/>
          <w:sz w:val="22"/>
          <w:szCs w:val="22"/>
          <w:lang w:val="en-GB"/>
        </w:rPr>
        <w:t xml:space="preserve"> </w:t>
      </w:r>
      <w:r w:rsidRPr="00921C83">
        <w:rPr>
          <w:rFonts w:asciiTheme="majorHAnsi" w:hAnsiTheme="majorHAnsi" w:cstheme="minorHAnsi"/>
          <w:noProof/>
          <w:sz w:val="22"/>
          <w:szCs w:val="22"/>
          <w:lang w:val="en-GB"/>
        </w:rPr>
        <w:t>at the S.N.G.N. ROMGAZ S.A. working point located in Bucharest, Sector 1, 59 Grigore Alexandrescu Street, 5</w:t>
      </w:r>
      <w:r w:rsidRPr="00921C83">
        <w:rPr>
          <w:rFonts w:asciiTheme="majorHAnsi" w:hAnsiTheme="majorHAnsi" w:cstheme="minorHAnsi"/>
          <w:noProof/>
          <w:sz w:val="22"/>
          <w:szCs w:val="22"/>
          <w:vertAlign w:val="superscript"/>
          <w:lang w:val="en-GB"/>
        </w:rPr>
        <w:t>th</w:t>
      </w:r>
      <w:r w:rsidRPr="00921C83">
        <w:rPr>
          <w:rFonts w:asciiTheme="majorHAnsi" w:hAnsiTheme="majorHAnsi" w:cstheme="minorHAnsi"/>
          <w:noProof/>
          <w:sz w:val="22"/>
          <w:szCs w:val="22"/>
          <w:lang w:val="en-GB"/>
        </w:rPr>
        <w:t xml:space="preserve"> floor</w:t>
      </w:r>
      <w:r w:rsidRPr="00921C83">
        <w:rPr>
          <w:rFonts w:asciiTheme="majorHAnsi" w:hAnsiTheme="majorHAnsi" w:cstheme="minorHAnsi"/>
          <w:noProof/>
          <w:sz w:val="22"/>
          <w:szCs w:val="22"/>
          <w:lang w:val="en-GB" w:eastAsia="ro-RO"/>
        </w:rPr>
        <w:t>, as follows</w:t>
      </w:r>
      <w:r w:rsidRPr="00921C83">
        <w:rPr>
          <w:rFonts w:asciiTheme="majorHAnsi" w:hAnsiTheme="majorHAnsi" w:cstheme="minorHAnsi"/>
          <w:noProof/>
          <w:sz w:val="22"/>
          <w:szCs w:val="22"/>
          <w:lang w:val="en-GB"/>
        </w:rPr>
        <w:t>:</w:t>
      </w:r>
    </w:p>
    <w:p w:rsidR="00B20077" w:rsidRPr="00921C83" w:rsidRDefault="00B20077" w:rsidP="00B20077">
      <w:pPr>
        <w:shd w:val="clear" w:color="auto" w:fill="FFFFFF"/>
        <w:jc w:val="both"/>
        <w:rPr>
          <w:rFonts w:asciiTheme="majorHAnsi" w:hAnsiTheme="majorHAnsi" w:cstheme="minorHAnsi"/>
          <w:noProof/>
          <w:sz w:val="22"/>
          <w:szCs w:val="22"/>
          <w:lang w:val="en-GB"/>
        </w:rPr>
      </w:pPr>
    </w:p>
    <w:p w:rsidR="003F35E3"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r w:rsidRPr="0023000E">
        <w:rPr>
          <w:rFonts w:asciiTheme="majorHAnsi" w:hAnsiTheme="majorHAnsi"/>
          <w:noProof/>
          <w:sz w:val="22"/>
          <w:szCs w:val="22"/>
          <w:lang w:val="en-GB"/>
        </w:rPr>
        <w:t xml:space="preserve">The draft Resolution for item 1 on the agenda: </w:t>
      </w:r>
    </w:p>
    <w:p w:rsidR="003F35E3" w:rsidRPr="0023000E" w:rsidRDefault="003F35E3" w:rsidP="003F35E3">
      <w:pPr>
        <w:ind w:left="900" w:hanging="900"/>
        <w:contextualSpacing/>
        <w:jc w:val="both"/>
        <w:rPr>
          <w:rFonts w:asciiTheme="majorHAnsi" w:hAnsiTheme="majorHAnsi"/>
          <w:b/>
          <w:bCs/>
          <w:sz w:val="22"/>
          <w:szCs w:val="22"/>
          <w:lang w:val="en-GB"/>
        </w:rPr>
      </w:pPr>
      <w:r w:rsidRPr="0023000E">
        <w:rPr>
          <w:rFonts w:asciiTheme="majorHAnsi" w:hAnsiTheme="majorHAnsi"/>
          <w:b/>
          <w:noProof/>
          <w:sz w:val="22"/>
          <w:szCs w:val="22"/>
          <w:lang w:val="en-GB"/>
        </w:rPr>
        <w:t>„</w:t>
      </w:r>
      <w:r w:rsidRPr="0023000E">
        <w:rPr>
          <w:rFonts w:asciiTheme="majorHAnsi" w:hAnsiTheme="majorHAnsi" w:cs="Calibri"/>
          <w:b/>
          <w:bCs/>
          <w:sz w:val="22"/>
          <w:szCs w:val="22"/>
          <w:lang w:val="en-GB"/>
        </w:rPr>
        <w:t xml:space="preserve">Takes note of the </w:t>
      </w:r>
      <w:r w:rsidRPr="0023000E">
        <w:rPr>
          <w:rFonts w:asciiTheme="majorHAnsi" w:hAnsiTheme="majorHAnsi"/>
          <w:b/>
          <w:bCs/>
          <w:sz w:val="22"/>
          <w:szCs w:val="22"/>
          <w:lang w:val="en-GB"/>
        </w:rPr>
        <w:t>Consolidated Board of Directors’ Report on the activity performed in 2021</w:t>
      </w:r>
      <w:r w:rsidRPr="0023000E">
        <w:rPr>
          <w:rFonts w:asciiTheme="majorHAnsi" w:hAnsiTheme="majorHAnsi"/>
          <w:b/>
          <w:noProof/>
          <w:sz w:val="22"/>
          <w:szCs w:val="22"/>
          <w:lang w:val="en-GB"/>
        </w:rPr>
        <w:t>”.</w:t>
      </w:r>
    </w:p>
    <w:p w:rsidR="003F35E3" w:rsidRPr="0023000E" w:rsidRDefault="003F35E3" w:rsidP="003F35E3">
      <w:pPr>
        <w:suppressAutoHyphens w:val="0"/>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hd w:val="clear" w:color="auto" w:fill="FFFFFF"/>
        <w:jc w:val="both"/>
        <w:rPr>
          <w:rFonts w:asciiTheme="majorHAnsi" w:hAnsiTheme="majorHAnsi"/>
          <w:b/>
          <w:bCs/>
          <w:noProof/>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r w:rsidRPr="0023000E">
        <w:rPr>
          <w:rFonts w:asciiTheme="majorHAnsi" w:hAnsiTheme="majorHAnsi"/>
          <w:noProof/>
          <w:sz w:val="22"/>
          <w:szCs w:val="22"/>
          <w:lang w:val="en-GB"/>
        </w:rPr>
        <w:t>The draft Resolution for item 2 on the agenda:</w:t>
      </w:r>
    </w:p>
    <w:p w:rsidR="003F35E3" w:rsidRPr="0023000E" w:rsidRDefault="003F35E3" w:rsidP="003F35E3">
      <w:pPr>
        <w:jc w:val="both"/>
        <w:rPr>
          <w:rFonts w:asciiTheme="majorHAnsi" w:hAnsiTheme="majorHAnsi"/>
          <w:b/>
          <w:sz w:val="22"/>
          <w:szCs w:val="22"/>
          <w:lang w:val="en-GB"/>
        </w:rPr>
      </w:pPr>
      <w:r w:rsidRPr="0023000E">
        <w:rPr>
          <w:rFonts w:asciiTheme="majorHAnsi" w:hAnsiTheme="majorHAnsi"/>
          <w:b/>
          <w:sz w:val="22"/>
          <w:szCs w:val="22"/>
          <w:lang w:val="en-GB"/>
        </w:rPr>
        <w:t>„</w:t>
      </w:r>
      <w:r w:rsidRPr="0023000E">
        <w:rPr>
          <w:rFonts w:asciiTheme="majorHAnsi" w:eastAsia="Calibri" w:hAnsiTheme="majorHAnsi"/>
          <w:b/>
          <w:bCs/>
          <w:sz w:val="22"/>
          <w:szCs w:val="22"/>
          <w:lang w:val="en-GB"/>
        </w:rPr>
        <w:t xml:space="preserve">Takes note of the </w:t>
      </w:r>
      <w:r w:rsidRPr="0023000E">
        <w:rPr>
          <w:rFonts w:asciiTheme="majorHAnsi" w:hAnsiTheme="majorHAnsi"/>
          <w:b/>
          <w:bCs/>
          <w:sz w:val="22"/>
          <w:szCs w:val="22"/>
          <w:lang w:val="en-GB"/>
        </w:rPr>
        <w:t xml:space="preserve">Report of the Independent Auditor Ernst &amp; Young Assurance Services S.R.L. on the Annual Individual Financial Statements of </w:t>
      </w:r>
      <w:r w:rsidRPr="0023000E">
        <w:rPr>
          <w:rFonts w:asciiTheme="majorHAnsi" w:hAnsiTheme="majorHAnsi"/>
          <w:b/>
          <w:sz w:val="22"/>
          <w:szCs w:val="22"/>
          <w:lang w:val="en-GB"/>
        </w:rPr>
        <w:t>S.N.G.N. ROMGAZ S.A. for the year ended on December 31, 2021</w:t>
      </w:r>
      <w:r w:rsidRPr="0023000E">
        <w:rPr>
          <w:rFonts w:asciiTheme="majorHAnsi" w:hAnsiTheme="majorHAnsi"/>
          <w:b/>
          <w:noProof/>
          <w:sz w:val="22"/>
          <w:szCs w:val="22"/>
          <w:lang w:val="en-GB"/>
        </w:rPr>
        <w:t>”.</w:t>
      </w:r>
    </w:p>
    <w:p w:rsidR="003F35E3" w:rsidRPr="0023000E" w:rsidRDefault="003F35E3" w:rsidP="003F35E3">
      <w:pPr>
        <w:suppressAutoHyphens w:val="0"/>
        <w:spacing w:before="24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r w:rsidRPr="0023000E">
        <w:rPr>
          <w:rFonts w:asciiTheme="majorHAnsi" w:hAnsiTheme="majorHAnsi"/>
          <w:noProof/>
          <w:sz w:val="22"/>
          <w:szCs w:val="22"/>
          <w:lang w:val="en-GB"/>
        </w:rPr>
        <w:t>The draft Resolution for item 3 on the agenda:</w:t>
      </w:r>
    </w:p>
    <w:p w:rsidR="003F35E3" w:rsidRPr="0023000E" w:rsidRDefault="003F35E3" w:rsidP="003F35E3">
      <w:pPr>
        <w:jc w:val="both"/>
        <w:rPr>
          <w:rFonts w:asciiTheme="majorHAnsi" w:hAnsiTheme="majorHAnsi"/>
          <w:b/>
          <w:sz w:val="22"/>
          <w:szCs w:val="22"/>
          <w:lang w:val="en-GB"/>
        </w:rPr>
      </w:pPr>
      <w:r w:rsidRPr="0023000E">
        <w:rPr>
          <w:rFonts w:asciiTheme="majorHAnsi" w:hAnsiTheme="majorHAnsi"/>
          <w:b/>
          <w:sz w:val="22"/>
          <w:szCs w:val="22"/>
          <w:lang w:val="en-GB"/>
        </w:rPr>
        <w:t>„</w:t>
      </w:r>
      <w:r w:rsidRPr="0023000E">
        <w:rPr>
          <w:rFonts w:asciiTheme="majorHAnsi" w:eastAsia="Calibri" w:hAnsiTheme="majorHAnsi"/>
          <w:b/>
          <w:bCs/>
          <w:sz w:val="22"/>
          <w:szCs w:val="22"/>
          <w:lang w:val="en-GB"/>
        </w:rPr>
        <w:t xml:space="preserve">Takes note of the </w:t>
      </w:r>
      <w:r w:rsidRPr="0023000E">
        <w:rPr>
          <w:rFonts w:asciiTheme="majorHAnsi" w:hAnsiTheme="majorHAnsi"/>
          <w:b/>
          <w:bCs/>
          <w:sz w:val="22"/>
          <w:szCs w:val="22"/>
          <w:lang w:val="en-GB"/>
        </w:rPr>
        <w:t xml:space="preserve">Report of the Independent Auditor Ernst &amp; Young Assurance Services S.R.L. on the Consolidated Financial Statements of </w:t>
      </w:r>
      <w:r w:rsidRPr="0023000E">
        <w:rPr>
          <w:rFonts w:asciiTheme="majorHAnsi" w:hAnsiTheme="majorHAnsi"/>
          <w:b/>
          <w:sz w:val="22"/>
          <w:szCs w:val="22"/>
          <w:lang w:val="en-GB"/>
        </w:rPr>
        <w:t>S.N.G.N. ROMGAZ S.A. Group for the year ended on December 31, 2021</w:t>
      </w:r>
      <w:r w:rsidRPr="0023000E">
        <w:rPr>
          <w:rFonts w:asciiTheme="majorHAnsi" w:hAnsiTheme="majorHAnsi"/>
          <w:b/>
          <w:noProof/>
          <w:sz w:val="22"/>
          <w:szCs w:val="22"/>
          <w:lang w:val="en-GB"/>
        </w:rPr>
        <w:t>”.</w:t>
      </w:r>
    </w:p>
    <w:p w:rsidR="003F35E3" w:rsidRPr="0023000E" w:rsidRDefault="003F35E3" w:rsidP="003F35E3">
      <w:pPr>
        <w:suppressAutoHyphens w:val="0"/>
        <w:spacing w:before="24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Default="003F35E3" w:rsidP="003F35E3">
      <w:pPr>
        <w:suppressAutoHyphens w:val="0"/>
        <w:spacing w:before="240"/>
        <w:jc w:val="both"/>
        <w:rPr>
          <w:rFonts w:asciiTheme="majorHAnsi" w:hAnsiTheme="majorHAnsi"/>
          <w:noProof/>
          <w:sz w:val="22"/>
          <w:szCs w:val="22"/>
          <w:lang w:val="en-GB"/>
        </w:rPr>
      </w:pPr>
    </w:p>
    <w:p w:rsidR="003F35E3" w:rsidRDefault="003F35E3" w:rsidP="003F35E3">
      <w:pPr>
        <w:suppressAutoHyphens w:val="0"/>
        <w:spacing w:before="240"/>
        <w:jc w:val="both"/>
        <w:rPr>
          <w:rFonts w:asciiTheme="majorHAnsi" w:hAnsiTheme="majorHAnsi"/>
          <w:noProof/>
          <w:sz w:val="22"/>
          <w:szCs w:val="22"/>
          <w:lang w:val="en-GB"/>
        </w:rPr>
      </w:pPr>
    </w:p>
    <w:p w:rsidR="003F35E3" w:rsidRPr="0023000E" w:rsidRDefault="003F35E3" w:rsidP="003F35E3">
      <w:pPr>
        <w:suppressAutoHyphens w:val="0"/>
        <w:spacing w:before="240"/>
        <w:jc w:val="both"/>
        <w:rPr>
          <w:rFonts w:asciiTheme="majorHAnsi" w:hAnsiTheme="majorHAnsi"/>
          <w:noProof/>
          <w:sz w:val="22"/>
          <w:szCs w:val="22"/>
          <w:lang w:val="en-GB"/>
        </w:rPr>
      </w:pPr>
      <w:r w:rsidRPr="0023000E">
        <w:rPr>
          <w:rFonts w:asciiTheme="majorHAnsi" w:hAnsiTheme="majorHAnsi"/>
          <w:noProof/>
          <w:sz w:val="22"/>
          <w:szCs w:val="22"/>
          <w:lang w:val="en-GB"/>
        </w:rPr>
        <w:lastRenderedPageBreak/>
        <w:t>The draft Resolution for item 4 on the agenda:</w:t>
      </w:r>
    </w:p>
    <w:p w:rsidR="003F35E3" w:rsidRPr="0023000E" w:rsidRDefault="003F35E3" w:rsidP="003F35E3">
      <w:pPr>
        <w:shd w:val="clear" w:color="auto" w:fill="FFFFFF"/>
        <w:jc w:val="both"/>
        <w:rPr>
          <w:rFonts w:asciiTheme="majorHAnsi" w:hAnsiTheme="majorHAnsi"/>
          <w:b/>
          <w:noProof/>
          <w:sz w:val="22"/>
          <w:szCs w:val="22"/>
          <w:lang w:val="en-GB"/>
        </w:rPr>
      </w:pPr>
      <w:r w:rsidRPr="0023000E">
        <w:rPr>
          <w:rFonts w:asciiTheme="majorHAnsi" w:hAnsiTheme="majorHAnsi"/>
          <w:b/>
          <w:sz w:val="22"/>
          <w:szCs w:val="22"/>
          <w:lang w:val="en-GB"/>
        </w:rPr>
        <w:t xml:space="preserve">„Approves the Annual Individual Financial Statements of S.N.G.N. ROMGAZ S.A. for the year ended on December 31, 2021 </w:t>
      </w:r>
      <w:r w:rsidRPr="0023000E">
        <w:rPr>
          <w:rFonts w:asciiTheme="majorHAnsi" w:eastAsia="Arial Unicode MS" w:hAnsiTheme="majorHAnsi" w:cs="Arial Unicode MS"/>
          <w:b/>
          <w:color w:val="000000"/>
          <w:sz w:val="22"/>
          <w:szCs w:val="22"/>
          <w:bdr w:val="none" w:sz="0" w:space="0" w:color="auto" w:frame="1"/>
          <w:lang w:val="en-GB"/>
        </w:rPr>
        <w:t>prepared in compliance with the Ministry for Public Finances no. 2844/2016</w:t>
      </w:r>
      <w:r w:rsidRPr="0023000E">
        <w:rPr>
          <w:rFonts w:asciiTheme="majorHAnsi" w:hAnsiTheme="majorHAnsi"/>
          <w:b/>
          <w:noProof/>
          <w:sz w:val="22"/>
          <w:szCs w:val="22"/>
          <w:lang w:val="en-GB"/>
        </w:rPr>
        <w:t>”.</w:t>
      </w:r>
    </w:p>
    <w:p w:rsidR="003F35E3" w:rsidRPr="0023000E" w:rsidRDefault="003F35E3" w:rsidP="003F35E3">
      <w:pPr>
        <w:suppressAutoHyphens w:val="0"/>
        <w:spacing w:before="24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uppressAutoHyphens w:val="0"/>
        <w:spacing w:before="240"/>
        <w:jc w:val="both"/>
        <w:rPr>
          <w:rFonts w:asciiTheme="majorHAnsi" w:hAnsiTheme="majorHAnsi"/>
          <w:noProof/>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r w:rsidRPr="0023000E">
        <w:rPr>
          <w:rFonts w:asciiTheme="majorHAnsi" w:hAnsiTheme="majorHAnsi"/>
          <w:noProof/>
          <w:sz w:val="22"/>
          <w:szCs w:val="22"/>
          <w:lang w:val="en-GB"/>
        </w:rPr>
        <w:t>The draft Resolution for item 5 on the agenda:</w:t>
      </w:r>
    </w:p>
    <w:p w:rsidR="003F35E3" w:rsidRPr="0023000E" w:rsidRDefault="003F35E3" w:rsidP="003F35E3">
      <w:pPr>
        <w:jc w:val="both"/>
        <w:rPr>
          <w:rFonts w:asciiTheme="majorHAnsi" w:eastAsia="Arial Unicode MS" w:hAnsiTheme="majorHAnsi" w:cs="Arial Unicode MS"/>
          <w:b/>
          <w:color w:val="000000"/>
          <w:sz w:val="22"/>
          <w:szCs w:val="22"/>
          <w:bdr w:val="none" w:sz="0" w:space="0" w:color="auto" w:frame="1"/>
          <w:lang w:val="en-GB"/>
        </w:rPr>
      </w:pPr>
      <w:r w:rsidRPr="0023000E">
        <w:rPr>
          <w:rFonts w:asciiTheme="majorHAnsi" w:hAnsiTheme="majorHAnsi"/>
          <w:b/>
          <w:sz w:val="22"/>
          <w:szCs w:val="22"/>
          <w:lang w:val="en-GB"/>
        </w:rPr>
        <w:t xml:space="preserve">„Approves the Consolidated Financial Statements of S.N.G.N. ROMGAZ S.A. Group for the year ended on December 31, 2021 </w:t>
      </w:r>
      <w:r w:rsidRPr="0023000E">
        <w:rPr>
          <w:rFonts w:asciiTheme="majorHAnsi" w:eastAsia="Arial Unicode MS" w:hAnsiTheme="majorHAnsi" w:cs="Arial Unicode MS"/>
          <w:b/>
          <w:color w:val="000000"/>
          <w:sz w:val="22"/>
          <w:szCs w:val="22"/>
          <w:bdr w:val="none" w:sz="0" w:space="0" w:color="auto" w:frame="1"/>
          <w:lang w:val="en-GB"/>
        </w:rPr>
        <w:t>prepared in compliance with the Order of the Ministry for Public Finances no. 2844/2016</w:t>
      </w:r>
      <w:r w:rsidRPr="0023000E">
        <w:rPr>
          <w:rFonts w:asciiTheme="majorHAnsi" w:hAnsiTheme="majorHAnsi"/>
          <w:b/>
          <w:noProof/>
          <w:sz w:val="22"/>
          <w:szCs w:val="22"/>
          <w:lang w:val="en-GB"/>
        </w:rPr>
        <w:t>”.</w:t>
      </w:r>
    </w:p>
    <w:p w:rsidR="003F35E3" w:rsidRPr="0023000E" w:rsidRDefault="003F35E3" w:rsidP="003F35E3">
      <w:pPr>
        <w:suppressAutoHyphens w:val="0"/>
        <w:spacing w:before="24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r w:rsidRPr="0023000E">
        <w:rPr>
          <w:rFonts w:asciiTheme="majorHAnsi" w:hAnsiTheme="majorHAnsi"/>
          <w:noProof/>
          <w:sz w:val="22"/>
          <w:szCs w:val="22"/>
          <w:lang w:val="en-GB"/>
        </w:rPr>
        <w:t>The draft Resolution for item 6 on the agenda:</w:t>
      </w:r>
    </w:p>
    <w:p w:rsidR="003F35E3" w:rsidRDefault="003F35E3" w:rsidP="003F35E3">
      <w:pPr>
        <w:shd w:val="clear" w:color="auto" w:fill="FFFFFF"/>
        <w:rPr>
          <w:rFonts w:asciiTheme="majorHAnsi" w:hAnsiTheme="majorHAnsi"/>
          <w:b/>
          <w:sz w:val="22"/>
          <w:szCs w:val="22"/>
          <w:lang w:val="en-GB"/>
        </w:rPr>
      </w:pPr>
      <w:r w:rsidRPr="0023000E">
        <w:rPr>
          <w:rFonts w:asciiTheme="majorHAnsi" w:hAnsiTheme="majorHAnsi"/>
          <w:b/>
          <w:sz w:val="22"/>
          <w:szCs w:val="22"/>
          <w:lang w:val="en-GB"/>
        </w:rPr>
        <w:t>Approves the distribution of net profit achieved by S.N.G.N. “ROMGAZ”- S.A. in 2021, as follows:</w:t>
      </w:r>
    </w:p>
    <w:p w:rsidR="003F35E3" w:rsidRDefault="003F35E3" w:rsidP="003F35E3">
      <w:pPr>
        <w:shd w:val="clear" w:color="auto" w:fill="FFFFFF"/>
        <w:rPr>
          <w:rFonts w:asciiTheme="majorHAnsi" w:hAnsiTheme="majorHAnsi"/>
          <w:b/>
          <w:sz w:val="22"/>
          <w:szCs w:val="22"/>
          <w:lang w:val="en-GB"/>
        </w:rPr>
      </w:pPr>
    </w:p>
    <w:tbl>
      <w:tblPr>
        <w:tblStyle w:val="TableGrid"/>
        <w:tblW w:w="9535" w:type="dxa"/>
        <w:tblLayout w:type="fixed"/>
        <w:tblLook w:val="04A0" w:firstRow="1" w:lastRow="0" w:firstColumn="1" w:lastColumn="0" w:noHBand="0" w:noVBand="1"/>
      </w:tblPr>
      <w:tblGrid>
        <w:gridCol w:w="805"/>
        <w:gridCol w:w="5760"/>
        <w:gridCol w:w="2970"/>
      </w:tblGrid>
      <w:tr w:rsidR="003F35E3" w:rsidRPr="00C241A9" w:rsidTr="00F24FD3">
        <w:trPr>
          <w:trHeight w:val="674"/>
          <w:tblHeader/>
        </w:trPr>
        <w:tc>
          <w:tcPr>
            <w:tcW w:w="805" w:type="dxa"/>
            <w:vAlign w:val="center"/>
            <w:hideMark/>
          </w:tcPr>
          <w:p w:rsidR="003F35E3" w:rsidRPr="00C241A9" w:rsidRDefault="003F35E3" w:rsidP="00F24FD3">
            <w:pPr>
              <w:spacing w:line="276" w:lineRule="auto"/>
              <w:ind w:right="189"/>
              <w:jc w:val="center"/>
              <w:rPr>
                <w:rFonts w:asciiTheme="majorHAnsi" w:hAnsiTheme="majorHAnsi" w:cs="Arial"/>
                <w:b/>
                <w:bCs/>
                <w:sz w:val="22"/>
                <w:szCs w:val="22"/>
                <w:lang w:val="en-US" w:eastAsia="en-US"/>
              </w:rPr>
            </w:pPr>
            <w:r w:rsidRPr="00C241A9">
              <w:rPr>
                <w:rFonts w:asciiTheme="majorHAnsi" w:hAnsiTheme="majorHAnsi" w:cs="Arial"/>
                <w:b/>
                <w:bCs/>
                <w:sz w:val="22"/>
                <w:szCs w:val="22"/>
                <w:lang w:val="en-US" w:eastAsia="en-US"/>
              </w:rPr>
              <w:t>I</w:t>
            </w:r>
          </w:p>
        </w:tc>
        <w:tc>
          <w:tcPr>
            <w:tcW w:w="5760" w:type="dxa"/>
            <w:vAlign w:val="center"/>
            <w:hideMark/>
          </w:tcPr>
          <w:p w:rsidR="003F35E3" w:rsidRPr="00C241A9" w:rsidRDefault="003F35E3" w:rsidP="00F24FD3">
            <w:pPr>
              <w:spacing w:line="276" w:lineRule="auto"/>
              <w:ind w:left="360" w:right="189"/>
              <w:jc w:val="center"/>
              <w:rPr>
                <w:rFonts w:asciiTheme="majorHAnsi" w:hAnsiTheme="majorHAnsi" w:cs="Arial"/>
                <w:b/>
                <w:bCs/>
                <w:sz w:val="22"/>
                <w:szCs w:val="22"/>
              </w:rPr>
            </w:pPr>
            <w:r w:rsidRPr="00C241A9">
              <w:rPr>
                <w:rFonts w:asciiTheme="majorHAnsi" w:hAnsiTheme="majorHAnsi" w:cs="Arial"/>
                <w:b/>
                <w:bCs/>
                <w:sz w:val="22"/>
                <w:szCs w:val="22"/>
                <w:lang w:val="en-GB"/>
              </w:rPr>
              <w:t>Indicators</w:t>
            </w:r>
          </w:p>
        </w:tc>
        <w:tc>
          <w:tcPr>
            <w:tcW w:w="2970" w:type="dxa"/>
            <w:tcBorders>
              <w:bottom w:val="single" w:sz="4" w:space="0" w:color="auto"/>
            </w:tcBorders>
            <w:vAlign w:val="center"/>
            <w:hideMark/>
          </w:tcPr>
          <w:p w:rsidR="003F35E3" w:rsidRPr="00C241A9" w:rsidRDefault="003F35E3" w:rsidP="00F24FD3">
            <w:pPr>
              <w:spacing w:line="276" w:lineRule="auto"/>
              <w:ind w:left="360" w:right="189"/>
              <w:jc w:val="center"/>
              <w:rPr>
                <w:rFonts w:asciiTheme="majorHAnsi" w:hAnsiTheme="majorHAnsi" w:cs="Arial"/>
                <w:b/>
                <w:bCs/>
                <w:sz w:val="22"/>
                <w:szCs w:val="22"/>
                <w:lang w:val="en-GB"/>
              </w:rPr>
            </w:pPr>
            <w:r w:rsidRPr="00C241A9">
              <w:rPr>
                <w:rFonts w:asciiTheme="majorHAnsi" w:hAnsiTheme="majorHAnsi" w:cs="Arial"/>
                <w:b/>
                <w:bCs/>
                <w:sz w:val="22"/>
                <w:szCs w:val="22"/>
                <w:lang w:val="en-GB"/>
              </w:rPr>
              <w:t>YEAR 2021</w:t>
            </w:r>
          </w:p>
          <w:p w:rsidR="003F35E3" w:rsidRPr="00C241A9" w:rsidRDefault="003F35E3" w:rsidP="00F24FD3">
            <w:pPr>
              <w:spacing w:line="276" w:lineRule="auto"/>
              <w:ind w:left="378" w:right="189"/>
              <w:jc w:val="center"/>
              <w:rPr>
                <w:rFonts w:asciiTheme="majorHAnsi" w:hAnsiTheme="majorHAnsi" w:cs="Arial"/>
                <w:b/>
                <w:bCs/>
                <w:sz w:val="22"/>
                <w:szCs w:val="22"/>
              </w:rPr>
            </w:pPr>
            <w:r w:rsidRPr="00C241A9">
              <w:rPr>
                <w:rFonts w:asciiTheme="majorHAnsi" w:hAnsiTheme="majorHAnsi" w:cs="Arial"/>
                <w:b/>
                <w:bCs/>
                <w:sz w:val="22"/>
                <w:szCs w:val="22"/>
                <w:lang w:val="en-GB"/>
              </w:rPr>
              <w:t>Value (RON)</w:t>
            </w:r>
          </w:p>
        </w:tc>
      </w:tr>
      <w:tr w:rsidR="003F35E3" w:rsidRPr="00C241A9" w:rsidTr="00F24FD3">
        <w:trPr>
          <w:trHeight w:val="251"/>
        </w:trPr>
        <w:tc>
          <w:tcPr>
            <w:tcW w:w="805" w:type="dxa"/>
            <w:vAlign w:val="center"/>
            <w:hideMark/>
          </w:tcPr>
          <w:p w:rsidR="003F35E3" w:rsidRPr="00C241A9" w:rsidRDefault="003F35E3" w:rsidP="00F24FD3">
            <w:pPr>
              <w:spacing w:line="276" w:lineRule="auto"/>
              <w:ind w:left="67" w:right="189"/>
              <w:jc w:val="center"/>
              <w:rPr>
                <w:rFonts w:asciiTheme="majorHAnsi" w:hAnsiTheme="majorHAnsi" w:cs="Arial"/>
                <w:b/>
                <w:bCs/>
                <w:sz w:val="22"/>
                <w:szCs w:val="22"/>
              </w:rPr>
            </w:pPr>
            <w:r w:rsidRPr="00C241A9">
              <w:rPr>
                <w:rFonts w:asciiTheme="majorHAnsi" w:hAnsiTheme="majorHAnsi" w:cs="Arial"/>
                <w:b/>
                <w:bCs/>
                <w:sz w:val="22"/>
                <w:szCs w:val="22"/>
                <w:lang w:val="en-GB"/>
              </w:rPr>
              <w:t>0</w:t>
            </w:r>
          </w:p>
        </w:tc>
        <w:tc>
          <w:tcPr>
            <w:tcW w:w="5760" w:type="dxa"/>
            <w:tcBorders>
              <w:right w:val="single" w:sz="4" w:space="0" w:color="auto"/>
            </w:tcBorders>
            <w:vAlign w:val="center"/>
            <w:hideMark/>
          </w:tcPr>
          <w:p w:rsidR="003F35E3" w:rsidRPr="00C241A9" w:rsidRDefault="003F35E3" w:rsidP="00F24FD3">
            <w:pPr>
              <w:spacing w:line="276" w:lineRule="auto"/>
              <w:ind w:left="360" w:right="189"/>
              <w:jc w:val="center"/>
              <w:rPr>
                <w:rFonts w:asciiTheme="majorHAnsi" w:hAnsiTheme="majorHAnsi" w:cs="Arial"/>
                <w:sz w:val="22"/>
                <w:szCs w:val="22"/>
              </w:rPr>
            </w:pPr>
            <w:r w:rsidRPr="00C241A9">
              <w:rPr>
                <w:rFonts w:asciiTheme="majorHAnsi" w:hAnsiTheme="majorHAnsi" w:cs="Arial"/>
                <w:sz w:val="22"/>
                <w:szCs w:val="22"/>
                <w:lang w:val="en-GB"/>
              </w:rPr>
              <w:t>1</w:t>
            </w:r>
          </w:p>
        </w:tc>
        <w:tc>
          <w:tcPr>
            <w:tcW w:w="2970" w:type="dxa"/>
            <w:tcBorders>
              <w:top w:val="single" w:sz="4" w:space="0" w:color="auto"/>
              <w:left w:val="single" w:sz="4" w:space="0" w:color="auto"/>
              <w:bottom w:val="single" w:sz="4" w:space="0" w:color="auto"/>
              <w:right w:val="single" w:sz="4" w:space="0" w:color="auto"/>
            </w:tcBorders>
            <w:vAlign w:val="center"/>
            <w:hideMark/>
          </w:tcPr>
          <w:p w:rsidR="003F35E3" w:rsidRPr="00C241A9" w:rsidRDefault="003F35E3" w:rsidP="00F24FD3">
            <w:pPr>
              <w:spacing w:line="276" w:lineRule="auto"/>
              <w:ind w:left="360" w:right="189"/>
              <w:jc w:val="center"/>
              <w:rPr>
                <w:rFonts w:asciiTheme="majorHAnsi" w:hAnsiTheme="majorHAnsi" w:cs="Arial"/>
                <w:sz w:val="22"/>
                <w:szCs w:val="22"/>
              </w:rPr>
            </w:pPr>
            <w:r w:rsidRPr="00C241A9">
              <w:rPr>
                <w:rFonts w:asciiTheme="majorHAnsi" w:hAnsiTheme="majorHAnsi" w:cs="Arial"/>
                <w:sz w:val="22"/>
                <w:szCs w:val="22"/>
                <w:lang w:val="en-GB"/>
              </w:rPr>
              <w:t>2</w:t>
            </w:r>
          </w:p>
        </w:tc>
      </w:tr>
      <w:tr w:rsidR="003F35E3" w:rsidRPr="00C241A9" w:rsidTr="00F24FD3">
        <w:trPr>
          <w:trHeight w:val="323"/>
        </w:trPr>
        <w:tc>
          <w:tcPr>
            <w:tcW w:w="805" w:type="dxa"/>
            <w:vAlign w:val="center"/>
            <w:hideMark/>
          </w:tcPr>
          <w:p w:rsidR="003F35E3" w:rsidRPr="00C241A9" w:rsidRDefault="003F35E3" w:rsidP="00F24FD3">
            <w:pPr>
              <w:spacing w:line="276" w:lineRule="auto"/>
              <w:ind w:left="157" w:right="189"/>
              <w:rPr>
                <w:rFonts w:asciiTheme="majorHAnsi" w:hAnsiTheme="majorHAnsi" w:cs="Arial"/>
                <w:b/>
                <w:bCs/>
                <w:sz w:val="22"/>
                <w:szCs w:val="22"/>
              </w:rPr>
            </w:pPr>
            <w:r w:rsidRPr="00C241A9">
              <w:rPr>
                <w:rFonts w:asciiTheme="majorHAnsi" w:hAnsiTheme="majorHAnsi" w:cs="Arial"/>
                <w:b/>
                <w:bCs/>
                <w:sz w:val="22"/>
                <w:szCs w:val="22"/>
                <w:lang w:val="en-GB"/>
              </w:rPr>
              <w:t>A</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b/>
                <w:bCs/>
                <w:sz w:val="22"/>
                <w:szCs w:val="22"/>
              </w:rPr>
            </w:pPr>
            <w:r w:rsidRPr="00C241A9">
              <w:rPr>
                <w:rFonts w:asciiTheme="majorHAnsi" w:hAnsiTheme="majorHAnsi" w:cs="Arial"/>
                <w:b/>
                <w:bCs/>
                <w:sz w:val="22"/>
                <w:szCs w:val="22"/>
                <w:lang w:val="en-GB"/>
              </w:rPr>
              <w:t>Gross result of the financial year</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F35E3" w:rsidRPr="00C241A9" w:rsidRDefault="003F35E3" w:rsidP="00F24FD3">
            <w:pPr>
              <w:spacing w:line="276" w:lineRule="auto"/>
              <w:ind w:left="360" w:right="189"/>
              <w:jc w:val="right"/>
              <w:rPr>
                <w:rFonts w:asciiTheme="majorHAnsi" w:hAnsiTheme="majorHAnsi" w:cs="Arial"/>
                <w:b/>
                <w:bCs/>
                <w:sz w:val="22"/>
                <w:szCs w:val="22"/>
              </w:rPr>
            </w:pPr>
            <w:r w:rsidRPr="00C241A9">
              <w:rPr>
                <w:rFonts w:asciiTheme="majorHAnsi" w:hAnsiTheme="majorHAnsi" w:cs="Arial"/>
                <w:b/>
                <w:bCs/>
                <w:color w:val="000000"/>
                <w:sz w:val="22"/>
                <w:szCs w:val="22"/>
              </w:rPr>
              <w:t>2,201,960,854.70</w:t>
            </w:r>
          </w:p>
        </w:tc>
      </w:tr>
      <w:tr w:rsidR="003F35E3" w:rsidRPr="00C241A9" w:rsidTr="00F24FD3">
        <w:trPr>
          <w:trHeight w:val="260"/>
        </w:trPr>
        <w:tc>
          <w:tcPr>
            <w:tcW w:w="805" w:type="dxa"/>
            <w:vAlign w:val="center"/>
            <w:hideMark/>
          </w:tcPr>
          <w:p w:rsidR="003F35E3" w:rsidRPr="00C241A9" w:rsidRDefault="003F35E3" w:rsidP="00F24FD3">
            <w:pPr>
              <w:spacing w:line="276" w:lineRule="auto"/>
              <w:ind w:left="157" w:right="189"/>
              <w:rPr>
                <w:rFonts w:asciiTheme="majorHAnsi" w:hAnsiTheme="majorHAnsi" w:cs="Arial"/>
                <w:sz w:val="22"/>
                <w:szCs w:val="22"/>
              </w:rPr>
            </w:pPr>
            <w:r w:rsidRPr="00C241A9">
              <w:rPr>
                <w:rFonts w:asciiTheme="majorHAnsi" w:hAnsiTheme="majorHAnsi" w:cs="Arial"/>
                <w:sz w:val="22"/>
                <w:szCs w:val="22"/>
                <w:lang w:val="en-GB"/>
              </w:rPr>
              <w:t>B</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sz w:val="22"/>
                <w:szCs w:val="22"/>
              </w:rPr>
            </w:pPr>
            <w:r w:rsidRPr="00C241A9">
              <w:rPr>
                <w:rFonts w:asciiTheme="majorHAnsi" w:hAnsiTheme="majorHAnsi" w:cs="Arial"/>
                <w:sz w:val="22"/>
                <w:szCs w:val="22"/>
                <w:lang w:val="en-GB"/>
              </w:rPr>
              <w:t>Current income tax</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rsidR="003F35E3" w:rsidRPr="00C241A9" w:rsidRDefault="003F35E3" w:rsidP="00F24FD3">
            <w:pPr>
              <w:spacing w:line="276" w:lineRule="auto"/>
              <w:ind w:left="360" w:right="189"/>
              <w:jc w:val="right"/>
              <w:rPr>
                <w:rFonts w:asciiTheme="majorHAnsi" w:hAnsiTheme="majorHAnsi" w:cs="Arial"/>
                <w:sz w:val="22"/>
                <w:szCs w:val="22"/>
              </w:rPr>
            </w:pPr>
            <w:r w:rsidRPr="00C241A9">
              <w:rPr>
                <w:rFonts w:asciiTheme="majorHAnsi" w:hAnsiTheme="majorHAnsi" w:cs="Arial"/>
                <w:sz w:val="22"/>
                <w:szCs w:val="22"/>
              </w:rPr>
              <w:t>228,911,106.00</w:t>
            </w:r>
          </w:p>
        </w:tc>
      </w:tr>
      <w:tr w:rsidR="003F35E3" w:rsidRPr="00C241A9" w:rsidTr="00F24FD3">
        <w:trPr>
          <w:trHeight w:val="233"/>
        </w:trPr>
        <w:tc>
          <w:tcPr>
            <w:tcW w:w="805" w:type="dxa"/>
            <w:vAlign w:val="center"/>
            <w:hideMark/>
          </w:tcPr>
          <w:p w:rsidR="003F35E3" w:rsidRPr="00C241A9" w:rsidRDefault="003F35E3" w:rsidP="00F24FD3">
            <w:pPr>
              <w:spacing w:line="276" w:lineRule="auto"/>
              <w:ind w:left="157" w:right="189"/>
              <w:rPr>
                <w:rFonts w:asciiTheme="majorHAnsi" w:hAnsiTheme="majorHAnsi" w:cs="Arial"/>
                <w:sz w:val="22"/>
                <w:szCs w:val="22"/>
              </w:rPr>
            </w:pPr>
            <w:r w:rsidRPr="00C241A9">
              <w:rPr>
                <w:rFonts w:asciiTheme="majorHAnsi" w:hAnsiTheme="majorHAnsi" w:cs="Arial"/>
                <w:sz w:val="22"/>
                <w:szCs w:val="22"/>
                <w:lang w:val="en-GB"/>
              </w:rPr>
              <w:t>B.1</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sz w:val="22"/>
                <w:szCs w:val="22"/>
              </w:rPr>
            </w:pPr>
            <w:r w:rsidRPr="00C241A9">
              <w:rPr>
                <w:rFonts w:asciiTheme="majorHAnsi" w:hAnsiTheme="majorHAnsi" w:cs="Arial"/>
                <w:sz w:val="22"/>
                <w:szCs w:val="22"/>
                <w:lang w:val="en-GB"/>
              </w:rPr>
              <w:t xml:space="preserve">Specific activities tax </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rsidR="003F35E3" w:rsidRPr="00C241A9" w:rsidRDefault="003F35E3" w:rsidP="00F24FD3">
            <w:pPr>
              <w:spacing w:line="276" w:lineRule="auto"/>
              <w:ind w:left="360" w:right="189"/>
              <w:jc w:val="right"/>
              <w:rPr>
                <w:rFonts w:asciiTheme="majorHAnsi" w:hAnsiTheme="majorHAnsi" w:cs="Arial"/>
                <w:sz w:val="22"/>
                <w:szCs w:val="22"/>
              </w:rPr>
            </w:pPr>
            <w:r w:rsidRPr="00C241A9">
              <w:rPr>
                <w:rFonts w:asciiTheme="majorHAnsi" w:hAnsiTheme="majorHAnsi" w:cs="Arial"/>
                <w:sz w:val="22"/>
                <w:szCs w:val="22"/>
              </w:rPr>
              <w:t>21,821.00</w:t>
            </w:r>
          </w:p>
        </w:tc>
      </w:tr>
      <w:tr w:rsidR="003F35E3" w:rsidRPr="00C241A9" w:rsidTr="00F24FD3">
        <w:trPr>
          <w:trHeight w:val="197"/>
        </w:trPr>
        <w:tc>
          <w:tcPr>
            <w:tcW w:w="805" w:type="dxa"/>
            <w:vAlign w:val="center"/>
            <w:hideMark/>
          </w:tcPr>
          <w:p w:rsidR="003F35E3" w:rsidRPr="00C241A9" w:rsidRDefault="003F35E3" w:rsidP="00F24FD3">
            <w:pPr>
              <w:spacing w:line="276" w:lineRule="auto"/>
              <w:ind w:left="157" w:right="189"/>
              <w:rPr>
                <w:rFonts w:asciiTheme="majorHAnsi" w:hAnsiTheme="majorHAnsi" w:cs="Arial"/>
                <w:sz w:val="22"/>
                <w:szCs w:val="22"/>
              </w:rPr>
            </w:pPr>
            <w:r w:rsidRPr="00C241A9">
              <w:rPr>
                <w:rFonts w:asciiTheme="majorHAnsi" w:hAnsiTheme="majorHAnsi" w:cs="Arial"/>
                <w:sz w:val="22"/>
                <w:szCs w:val="22"/>
                <w:lang w:val="en-GB"/>
              </w:rPr>
              <w:t>C</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sz w:val="22"/>
                <w:szCs w:val="22"/>
                <w:lang w:val="en-US"/>
              </w:rPr>
            </w:pPr>
            <w:r w:rsidRPr="00C241A9">
              <w:rPr>
                <w:rFonts w:asciiTheme="majorHAnsi" w:hAnsiTheme="majorHAnsi" w:cs="Arial"/>
                <w:sz w:val="22"/>
                <w:szCs w:val="22"/>
                <w:lang w:val="en-US"/>
              </w:rPr>
              <w:t>Revenue from deferred income tax</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rsidR="003F35E3" w:rsidRPr="00C241A9" w:rsidRDefault="003F35E3" w:rsidP="00F24FD3">
            <w:pPr>
              <w:spacing w:line="276" w:lineRule="auto"/>
              <w:ind w:left="360" w:right="189"/>
              <w:jc w:val="right"/>
              <w:rPr>
                <w:rFonts w:asciiTheme="majorHAnsi" w:hAnsiTheme="majorHAnsi" w:cs="Arial"/>
                <w:sz w:val="22"/>
                <w:szCs w:val="22"/>
              </w:rPr>
            </w:pPr>
            <w:r w:rsidRPr="00C241A9">
              <w:rPr>
                <w:rFonts w:asciiTheme="majorHAnsi" w:hAnsiTheme="majorHAnsi" w:cs="Arial"/>
                <w:sz w:val="22"/>
                <w:szCs w:val="22"/>
              </w:rPr>
              <w:t>15,111,593.36</w:t>
            </w:r>
          </w:p>
        </w:tc>
      </w:tr>
      <w:tr w:rsidR="003F35E3" w:rsidRPr="00C241A9" w:rsidTr="00F24FD3">
        <w:trPr>
          <w:trHeight w:val="170"/>
        </w:trPr>
        <w:tc>
          <w:tcPr>
            <w:tcW w:w="805" w:type="dxa"/>
            <w:vAlign w:val="center"/>
            <w:hideMark/>
          </w:tcPr>
          <w:p w:rsidR="003F35E3" w:rsidRPr="00C241A9" w:rsidRDefault="003F35E3" w:rsidP="00F24FD3">
            <w:pPr>
              <w:spacing w:line="276" w:lineRule="auto"/>
              <w:ind w:right="72"/>
              <w:jc w:val="center"/>
              <w:rPr>
                <w:rFonts w:asciiTheme="majorHAnsi" w:hAnsiTheme="majorHAnsi" w:cs="Arial"/>
                <w:sz w:val="22"/>
                <w:szCs w:val="22"/>
              </w:rPr>
            </w:pPr>
            <w:r w:rsidRPr="00C241A9">
              <w:rPr>
                <w:rFonts w:asciiTheme="majorHAnsi" w:hAnsiTheme="majorHAnsi" w:cs="Arial"/>
                <w:sz w:val="22"/>
                <w:szCs w:val="22"/>
                <w:lang w:val="en-GB"/>
              </w:rPr>
              <w:t>C.1</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sz w:val="22"/>
                <w:szCs w:val="22"/>
              </w:rPr>
            </w:pPr>
            <w:r w:rsidRPr="00C241A9">
              <w:rPr>
                <w:rFonts w:asciiTheme="majorHAnsi" w:hAnsiTheme="majorHAnsi" w:cs="Arial"/>
                <w:sz w:val="22"/>
                <w:szCs w:val="22"/>
                <w:lang w:val="en-GB"/>
              </w:rPr>
              <w:t>Deferred income tax</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rsidR="003F35E3" w:rsidRPr="00C241A9" w:rsidRDefault="003F35E3" w:rsidP="00F24FD3">
            <w:pPr>
              <w:spacing w:line="276" w:lineRule="auto"/>
              <w:ind w:left="360" w:right="189"/>
              <w:jc w:val="right"/>
              <w:rPr>
                <w:rFonts w:asciiTheme="majorHAnsi" w:hAnsiTheme="majorHAnsi" w:cs="Arial"/>
                <w:sz w:val="22"/>
                <w:szCs w:val="22"/>
              </w:rPr>
            </w:pPr>
            <w:r w:rsidRPr="00C241A9">
              <w:rPr>
                <w:rFonts w:asciiTheme="majorHAnsi" w:hAnsiTheme="majorHAnsi" w:cs="Arial"/>
                <w:sz w:val="22"/>
                <w:szCs w:val="22"/>
              </w:rPr>
              <w:t>25,630,284.14</w:t>
            </w:r>
          </w:p>
        </w:tc>
      </w:tr>
      <w:tr w:rsidR="003F35E3" w:rsidRPr="00C241A9" w:rsidTr="00F24FD3">
        <w:trPr>
          <w:trHeight w:val="494"/>
        </w:trPr>
        <w:tc>
          <w:tcPr>
            <w:tcW w:w="805" w:type="dxa"/>
            <w:vAlign w:val="center"/>
            <w:hideMark/>
          </w:tcPr>
          <w:p w:rsidR="003F35E3" w:rsidRPr="00C241A9" w:rsidRDefault="003F35E3" w:rsidP="00F24FD3">
            <w:pPr>
              <w:spacing w:line="276" w:lineRule="auto"/>
              <w:ind w:left="157" w:right="189"/>
              <w:rPr>
                <w:rFonts w:asciiTheme="majorHAnsi" w:hAnsiTheme="majorHAnsi" w:cs="Arial"/>
                <w:b/>
                <w:bCs/>
                <w:sz w:val="22"/>
                <w:szCs w:val="22"/>
              </w:rPr>
            </w:pPr>
            <w:r w:rsidRPr="00C241A9">
              <w:rPr>
                <w:rFonts w:asciiTheme="majorHAnsi" w:hAnsiTheme="majorHAnsi" w:cs="Arial"/>
                <w:b/>
                <w:bCs/>
                <w:sz w:val="22"/>
                <w:szCs w:val="22"/>
                <w:lang w:val="en-GB"/>
              </w:rPr>
              <w:t>D</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b/>
                <w:bCs/>
                <w:sz w:val="22"/>
                <w:szCs w:val="22"/>
                <w:lang w:val="en-US"/>
              </w:rPr>
            </w:pPr>
            <w:r w:rsidRPr="00C241A9">
              <w:rPr>
                <w:rFonts w:asciiTheme="majorHAnsi" w:hAnsiTheme="majorHAnsi" w:cs="Arial"/>
                <w:b/>
                <w:bCs/>
                <w:sz w:val="22"/>
                <w:szCs w:val="22"/>
                <w:lang w:val="en-US"/>
              </w:rPr>
              <w:t xml:space="preserve">Net result of the financial year [A-B-B1+C-C.1],  </w:t>
            </w:r>
            <w:r w:rsidRPr="00C241A9">
              <w:rPr>
                <w:rFonts w:asciiTheme="majorHAnsi" w:hAnsiTheme="majorHAnsi" w:cs="Arial"/>
                <w:bCs/>
                <w:sz w:val="22"/>
                <w:szCs w:val="22"/>
                <w:lang w:val="en-US"/>
              </w:rPr>
              <w:t>(accounting profit after income tax), including: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F35E3" w:rsidRPr="00C241A9" w:rsidRDefault="003F35E3" w:rsidP="00F24FD3">
            <w:pPr>
              <w:spacing w:line="276" w:lineRule="auto"/>
              <w:ind w:left="360" w:right="189"/>
              <w:jc w:val="right"/>
              <w:rPr>
                <w:rFonts w:asciiTheme="majorHAnsi" w:hAnsiTheme="majorHAnsi" w:cs="Arial"/>
                <w:b/>
                <w:bCs/>
                <w:sz w:val="22"/>
                <w:szCs w:val="22"/>
              </w:rPr>
            </w:pPr>
            <w:r w:rsidRPr="00C241A9">
              <w:rPr>
                <w:rFonts w:asciiTheme="majorHAnsi" w:hAnsiTheme="majorHAnsi" w:cs="Arial"/>
                <w:b/>
                <w:bCs/>
                <w:color w:val="000000"/>
                <w:sz w:val="22"/>
                <w:szCs w:val="22"/>
              </w:rPr>
              <w:t>1,962,509,236.92</w:t>
            </w:r>
          </w:p>
        </w:tc>
      </w:tr>
      <w:tr w:rsidR="003F35E3" w:rsidRPr="00C241A9" w:rsidTr="00F24FD3">
        <w:trPr>
          <w:trHeight w:val="260"/>
        </w:trPr>
        <w:tc>
          <w:tcPr>
            <w:tcW w:w="805" w:type="dxa"/>
            <w:vAlign w:val="center"/>
            <w:hideMark/>
          </w:tcPr>
          <w:p w:rsidR="003F35E3" w:rsidRPr="00C241A9" w:rsidRDefault="003F35E3" w:rsidP="00F24FD3">
            <w:pPr>
              <w:spacing w:line="276" w:lineRule="auto"/>
              <w:ind w:left="157"/>
              <w:rPr>
                <w:rFonts w:asciiTheme="majorHAnsi" w:hAnsiTheme="majorHAnsi" w:cs="Arial"/>
                <w:sz w:val="22"/>
                <w:szCs w:val="22"/>
              </w:rPr>
            </w:pPr>
            <w:r w:rsidRPr="00C241A9">
              <w:rPr>
                <w:rFonts w:asciiTheme="majorHAnsi" w:hAnsiTheme="majorHAnsi" w:cs="Arial"/>
                <w:sz w:val="22"/>
                <w:szCs w:val="22"/>
                <w:lang w:val="en-GB"/>
              </w:rPr>
              <w:t>a)</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sz w:val="22"/>
                <w:szCs w:val="22"/>
              </w:rPr>
            </w:pPr>
            <w:r w:rsidRPr="00C241A9">
              <w:rPr>
                <w:rFonts w:asciiTheme="majorHAnsi" w:hAnsiTheme="majorHAnsi" w:cs="Arial"/>
                <w:sz w:val="22"/>
                <w:szCs w:val="22"/>
                <w:lang w:val="en-GB"/>
              </w:rPr>
              <w:t>Legal reserves</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rsidR="003F35E3" w:rsidRPr="00C241A9" w:rsidRDefault="003F35E3" w:rsidP="00F24FD3">
            <w:pPr>
              <w:spacing w:line="276" w:lineRule="auto"/>
              <w:ind w:left="360" w:right="189"/>
              <w:jc w:val="right"/>
              <w:rPr>
                <w:rFonts w:asciiTheme="majorHAnsi" w:hAnsiTheme="majorHAnsi" w:cs="Arial"/>
                <w:sz w:val="22"/>
                <w:szCs w:val="22"/>
              </w:rPr>
            </w:pPr>
            <w:r w:rsidRPr="00C241A9">
              <w:rPr>
                <w:rFonts w:asciiTheme="majorHAnsi" w:hAnsiTheme="majorHAnsi" w:cs="Arial"/>
                <w:sz w:val="22"/>
                <w:szCs w:val="22"/>
              </w:rPr>
              <w:t>0.00</w:t>
            </w:r>
          </w:p>
        </w:tc>
      </w:tr>
      <w:tr w:rsidR="003F35E3" w:rsidRPr="00C241A9" w:rsidTr="00F24FD3">
        <w:trPr>
          <w:trHeight w:val="404"/>
        </w:trPr>
        <w:tc>
          <w:tcPr>
            <w:tcW w:w="805" w:type="dxa"/>
            <w:vAlign w:val="center"/>
            <w:hideMark/>
          </w:tcPr>
          <w:p w:rsidR="003F35E3" w:rsidRPr="00C241A9" w:rsidRDefault="003F35E3" w:rsidP="00F24FD3">
            <w:pPr>
              <w:spacing w:line="276" w:lineRule="auto"/>
              <w:ind w:left="157" w:right="72"/>
              <w:rPr>
                <w:rFonts w:asciiTheme="majorHAnsi" w:hAnsiTheme="majorHAnsi" w:cs="Arial"/>
                <w:sz w:val="22"/>
                <w:szCs w:val="22"/>
              </w:rPr>
            </w:pPr>
            <w:r w:rsidRPr="00C241A9">
              <w:rPr>
                <w:rFonts w:asciiTheme="majorHAnsi" w:hAnsiTheme="majorHAnsi" w:cs="Arial"/>
                <w:sz w:val="22"/>
                <w:szCs w:val="22"/>
                <w:lang w:val="en-GB"/>
              </w:rPr>
              <w:t>b)</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sz w:val="22"/>
                <w:szCs w:val="22"/>
                <w:lang w:val="en-US"/>
              </w:rPr>
            </w:pPr>
            <w:r w:rsidRPr="00C241A9">
              <w:rPr>
                <w:rFonts w:asciiTheme="majorHAnsi" w:hAnsiTheme="majorHAnsi" w:cs="Arial"/>
                <w:sz w:val="22"/>
                <w:szCs w:val="22"/>
                <w:lang w:val="en-US"/>
              </w:rPr>
              <w:t>Other reserves representing fiscal facilities provided by law (Law No.</w:t>
            </w:r>
            <w:r>
              <w:rPr>
                <w:rFonts w:asciiTheme="majorHAnsi" w:hAnsiTheme="majorHAnsi" w:cs="Arial"/>
                <w:sz w:val="22"/>
                <w:szCs w:val="22"/>
                <w:lang w:val="en-US"/>
              </w:rPr>
              <w:t xml:space="preserve"> </w:t>
            </w:r>
            <w:r w:rsidRPr="00C241A9">
              <w:rPr>
                <w:rFonts w:asciiTheme="majorHAnsi" w:hAnsiTheme="majorHAnsi" w:cs="Arial"/>
                <w:sz w:val="22"/>
                <w:szCs w:val="22"/>
                <w:lang w:val="en-US"/>
              </w:rPr>
              <w:t>227/2015-Article 22)</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rsidR="003F35E3" w:rsidRPr="00C241A9" w:rsidRDefault="003F35E3" w:rsidP="00F24FD3">
            <w:pPr>
              <w:spacing w:line="276" w:lineRule="auto"/>
              <w:ind w:left="360" w:right="189"/>
              <w:jc w:val="right"/>
              <w:rPr>
                <w:rFonts w:asciiTheme="majorHAnsi" w:hAnsiTheme="majorHAnsi" w:cs="Arial"/>
                <w:sz w:val="22"/>
                <w:szCs w:val="22"/>
              </w:rPr>
            </w:pPr>
            <w:r w:rsidRPr="00C241A9">
              <w:rPr>
                <w:rFonts w:asciiTheme="majorHAnsi" w:hAnsiTheme="majorHAnsi" w:cs="Arial"/>
                <w:sz w:val="22"/>
                <w:szCs w:val="22"/>
              </w:rPr>
              <w:t>50,005,022.74</w:t>
            </w:r>
          </w:p>
        </w:tc>
      </w:tr>
      <w:tr w:rsidR="003F35E3" w:rsidRPr="00C241A9" w:rsidTr="00F24FD3">
        <w:trPr>
          <w:trHeight w:val="629"/>
        </w:trPr>
        <w:tc>
          <w:tcPr>
            <w:tcW w:w="805" w:type="dxa"/>
            <w:vAlign w:val="center"/>
            <w:hideMark/>
          </w:tcPr>
          <w:p w:rsidR="003F35E3" w:rsidRPr="00C241A9" w:rsidRDefault="003F35E3" w:rsidP="00F24FD3">
            <w:pPr>
              <w:spacing w:line="276" w:lineRule="auto"/>
              <w:ind w:left="157" w:right="72"/>
              <w:rPr>
                <w:rFonts w:asciiTheme="majorHAnsi" w:hAnsiTheme="majorHAnsi" w:cs="Arial"/>
                <w:sz w:val="22"/>
                <w:szCs w:val="22"/>
              </w:rPr>
            </w:pPr>
            <w:r w:rsidRPr="00C241A9">
              <w:rPr>
                <w:rFonts w:asciiTheme="majorHAnsi" w:hAnsiTheme="majorHAnsi" w:cs="Arial"/>
                <w:sz w:val="22"/>
                <w:szCs w:val="22"/>
                <w:lang w:val="en-GB"/>
              </w:rPr>
              <w:t>c)</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sz w:val="22"/>
                <w:szCs w:val="22"/>
                <w:lang w:val="en-US"/>
              </w:rPr>
            </w:pPr>
            <w:r w:rsidRPr="00C241A9">
              <w:rPr>
                <w:rFonts w:asciiTheme="majorHAnsi" w:hAnsiTheme="majorHAnsi" w:cs="Arial"/>
                <w:sz w:val="22"/>
                <w:szCs w:val="22"/>
                <w:lang w:val="en-US"/>
              </w:rPr>
              <w:t>Coverage of losses in retained earnings from previous years accounting errors (in accordance with Article</w:t>
            </w:r>
            <w:r>
              <w:rPr>
                <w:rFonts w:asciiTheme="majorHAnsi" w:hAnsiTheme="majorHAnsi" w:cs="Arial"/>
                <w:sz w:val="22"/>
                <w:szCs w:val="22"/>
                <w:lang w:val="en-US"/>
              </w:rPr>
              <w:t xml:space="preserve"> </w:t>
            </w:r>
            <w:r w:rsidRPr="00C241A9">
              <w:rPr>
                <w:rFonts w:asciiTheme="majorHAnsi" w:hAnsiTheme="majorHAnsi" w:cs="Arial"/>
                <w:sz w:val="22"/>
                <w:szCs w:val="22"/>
                <w:lang w:val="en-US"/>
              </w:rPr>
              <w:t>1, paragraph</w:t>
            </w:r>
            <w:r>
              <w:rPr>
                <w:rFonts w:asciiTheme="majorHAnsi" w:hAnsiTheme="majorHAnsi" w:cs="Arial"/>
                <w:sz w:val="22"/>
                <w:szCs w:val="22"/>
                <w:lang w:val="en-US"/>
              </w:rPr>
              <w:t xml:space="preserve"> </w:t>
            </w:r>
            <w:r w:rsidRPr="00C241A9">
              <w:rPr>
                <w:rFonts w:asciiTheme="majorHAnsi" w:hAnsiTheme="majorHAnsi" w:cs="Arial"/>
                <w:sz w:val="22"/>
                <w:szCs w:val="22"/>
                <w:lang w:val="en-US"/>
              </w:rPr>
              <w:t>(1),</w:t>
            </w:r>
            <w:r>
              <w:rPr>
                <w:rFonts w:asciiTheme="majorHAnsi" w:hAnsiTheme="majorHAnsi" w:cs="Arial"/>
                <w:sz w:val="22"/>
                <w:szCs w:val="22"/>
                <w:lang w:val="en-US"/>
              </w:rPr>
              <w:t xml:space="preserve"> </w:t>
            </w:r>
            <w:r w:rsidRPr="00C241A9">
              <w:rPr>
                <w:rFonts w:asciiTheme="majorHAnsi" w:hAnsiTheme="majorHAnsi" w:cs="Arial"/>
                <w:sz w:val="22"/>
                <w:szCs w:val="22"/>
                <w:lang w:val="en-US"/>
              </w:rPr>
              <w:t>c) of GO No.</w:t>
            </w:r>
            <w:r>
              <w:rPr>
                <w:rFonts w:asciiTheme="majorHAnsi" w:hAnsiTheme="majorHAnsi" w:cs="Arial"/>
                <w:sz w:val="22"/>
                <w:szCs w:val="22"/>
                <w:lang w:val="en-US"/>
              </w:rPr>
              <w:t xml:space="preserve"> </w:t>
            </w:r>
            <w:r w:rsidRPr="00C241A9">
              <w:rPr>
                <w:rFonts w:asciiTheme="majorHAnsi" w:hAnsiTheme="majorHAnsi" w:cs="Arial"/>
                <w:sz w:val="22"/>
                <w:szCs w:val="22"/>
                <w:lang w:val="en-US"/>
              </w:rPr>
              <w:t>64/2001)</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35E3" w:rsidRPr="00C241A9" w:rsidRDefault="003F35E3" w:rsidP="00F24FD3">
            <w:pPr>
              <w:spacing w:line="276" w:lineRule="auto"/>
              <w:ind w:left="360" w:right="189"/>
              <w:jc w:val="right"/>
              <w:rPr>
                <w:rFonts w:asciiTheme="majorHAnsi" w:hAnsiTheme="majorHAnsi" w:cs="Arial"/>
                <w:sz w:val="22"/>
                <w:szCs w:val="22"/>
              </w:rPr>
            </w:pPr>
            <w:r w:rsidRPr="00C241A9">
              <w:rPr>
                <w:rFonts w:asciiTheme="majorHAnsi" w:hAnsiTheme="majorHAnsi" w:cs="Arial"/>
                <w:color w:val="000000"/>
                <w:sz w:val="22"/>
                <w:szCs w:val="22"/>
              </w:rPr>
              <w:t> </w:t>
            </w:r>
          </w:p>
        </w:tc>
      </w:tr>
      <w:tr w:rsidR="003F35E3" w:rsidRPr="00C241A9" w:rsidTr="00F24FD3">
        <w:trPr>
          <w:trHeight w:val="737"/>
        </w:trPr>
        <w:tc>
          <w:tcPr>
            <w:tcW w:w="805" w:type="dxa"/>
            <w:vAlign w:val="center"/>
            <w:hideMark/>
          </w:tcPr>
          <w:p w:rsidR="003F35E3" w:rsidRPr="00C241A9" w:rsidRDefault="003F35E3" w:rsidP="00F24FD3">
            <w:pPr>
              <w:spacing w:line="276" w:lineRule="auto"/>
              <w:ind w:left="157" w:right="72"/>
              <w:rPr>
                <w:rFonts w:asciiTheme="majorHAnsi" w:hAnsiTheme="majorHAnsi" w:cs="Arial"/>
                <w:sz w:val="22"/>
                <w:szCs w:val="22"/>
              </w:rPr>
            </w:pPr>
            <w:r w:rsidRPr="00C241A9">
              <w:rPr>
                <w:rFonts w:asciiTheme="majorHAnsi" w:hAnsiTheme="majorHAnsi" w:cs="Arial"/>
                <w:sz w:val="22"/>
                <w:szCs w:val="22"/>
                <w:lang w:val="en-GB"/>
              </w:rPr>
              <w:t>c1)</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sz w:val="22"/>
                <w:szCs w:val="22"/>
                <w:lang w:val="en-US"/>
              </w:rPr>
            </w:pPr>
            <w:r w:rsidRPr="00C241A9">
              <w:rPr>
                <w:rFonts w:asciiTheme="majorHAnsi" w:hAnsiTheme="majorHAnsi" w:cs="Arial"/>
                <w:sz w:val="22"/>
                <w:szCs w:val="22"/>
                <w:lang w:val="en-US"/>
              </w:rPr>
              <w:t>Set up of own financing sources for co-financed projects from external loans (in accordance with Article 1, paragraph</w:t>
            </w:r>
            <w:r>
              <w:rPr>
                <w:rFonts w:asciiTheme="majorHAnsi" w:hAnsiTheme="majorHAnsi" w:cs="Arial"/>
                <w:sz w:val="22"/>
                <w:szCs w:val="22"/>
                <w:lang w:val="en-US"/>
              </w:rPr>
              <w:t xml:space="preserve"> </w:t>
            </w:r>
            <w:r w:rsidRPr="00C241A9">
              <w:rPr>
                <w:rFonts w:asciiTheme="majorHAnsi" w:hAnsiTheme="majorHAnsi" w:cs="Arial"/>
                <w:sz w:val="22"/>
                <w:szCs w:val="22"/>
                <w:lang w:val="en-US"/>
              </w:rPr>
              <w:t>(1), c^1 of  GO No.</w:t>
            </w:r>
            <w:r>
              <w:rPr>
                <w:rFonts w:asciiTheme="majorHAnsi" w:hAnsiTheme="majorHAnsi" w:cs="Arial"/>
                <w:sz w:val="22"/>
                <w:szCs w:val="22"/>
                <w:lang w:val="en-US"/>
              </w:rPr>
              <w:t xml:space="preserve"> </w:t>
            </w:r>
            <w:r w:rsidRPr="00C241A9">
              <w:rPr>
                <w:rFonts w:asciiTheme="majorHAnsi" w:hAnsiTheme="majorHAnsi" w:cs="Arial"/>
                <w:sz w:val="22"/>
                <w:szCs w:val="22"/>
                <w:lang w:val="en-US"/>
              </w:rPr>
              <w:t>64/2001)</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35E3" w:rsidRPr="00C241A9" w:rsidRDefault="003F35E3" w:rsidP="00F24FD3">
            <w:pPr>
              <w:spacing w:line="276" w:lineRule="auto"/>
              <w:ind w:left="360" w:right="189"/>
              <w:jc w:val="right"/>
              <w:rPr>
                <w:rFonts w:asciiTheme="majorHAnsi" w:hAnsiTheme="majorHAnsi" w:cs="Arial"/>
                <w:sz w:val="22"/>
                <w:szCs w:val="22"/>
              </w:rPr>
            </w:pPr>
            <w:r w:rsidRPr="00C241A9">
              <w:rPr>
                <w:rFonts w:asciiTheme="majorHAnsi" w:hAnsiTheme="majorHAnsi" w:cs="Arial"/>
                <w:color w:val="000000"/>
                <w:sz w:val="22"/>
                <w:szCs w:val="22"/>
              </w:rPr>
              <w:t> </w:t>
            </w:r>
          </w:p>
        </w:tc>
      </w:tr>
      <w:tr w:rsidR="003F35E3" w:rsidRPr="00C241A9" w:rsidTr="00F24FD3">
        <w:trPr>
          <w:trHeight w:val="305"/>
        </w:trPr>
        <w:tc>
          <w:tcPr>
            <w:tcW w:w="805" w:type="dxa"/>
            <w:vAlign w:val="center"/>
            <w:hideMark/>
          </w:tcPr>
          <w:p w:rsidR="003F35E3" w:rsidRPr="00C241A9" w:rsidRDefault="003F35E3" w:rsidP="00F24FD3">
            <w:pPr>
              <w:spacing w:line="276" w:lineRule="auto"/>
              <w:ind w:left="157"/>
              <w:rPr>
                <w:rFonts w:asciiTheme="majorHAnsi" w:hAnsiTheme="majorHAnsi" w:cs="Arial"/>
                <w:sz w:val="22"/>
                <w:szCs w:val="22"/>
              </w:rPr>
            </w:pPr>
            <w:r w:rsidRPr="00C241A9">
              <w:rPr>
                <w:rFonts w:asciiTheme="majorHAnsi" w:hAnsiTheme="majorHAnsi" w:cs="Arial"/>
                <w:sz w:val="22"/>
                <w:szCs w:val="22"/>
                <w:lang w:val="en-GB"/>
              </w:rPr>
              <w:t>d)</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sz w:val="22"/>
                <w:szCs w:val="22"/>
                <w:lang w:val="en-US"/>
              </w:rPr>
            </w:pPr>
            <w:r w:rsidRPr="00C241A9">
              <w:rPr>
                <w:rFonts w:asciiTheme="majorHAnsi" w:hAnsiTheme="majorHAnsi" w:cs="Arial"/>
                <w:sz w:val="22"/>
                <w:szCs w:val="22"/>
                <w:lang w:val="en-US"/>
              </w:rPr>
              <w:t>Other distributions as provided by special laws</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F35E3" w:rsidRPr="00C241A9" w:rsidRDefault="003F35E3" w:rsidP="00F24FD3">
            <w:pPr>
              <w:spacing w:line="276" w:lineRule="auto"/>
              <w:ind w:left="360" w:right="189"/>
              <w:jc w:val="right"/>
              <w:rPr>
                <w:rFonts w:asciiTheme="majorHAnsi" w:hAnsiTheme="majorHAnsi" w:cs="Arial"/>
                <w:sz w:val="22"/>
                <w:szCs w:val="22"/>
              </w:rPr>
            </w:pPr>
            <w:r w:rsidRPr="00C241A9">
              <w:rPr>
                <w:rFonts w:asciiTheme="majorHAnsi" w:hAnsiTheme="majorHAnsi" w:cs="Arial"/>
                <w:color w:val="000000"/>
                <w:sz w:val="22"/>
                <w:szCs w:val="22"/>
              </w:rPr>
              <w:t> </w:t>
            </w:r>
          </w:p>
        </w:tc>
      </w:tr>
      <w:tr w:rsidR="003F35E3" w:rsidRPr="00C241A9" w:rsidTr="00F24FD3">
        <w:trPr>
          <w:trHeight w:val="350"/>
        </w:trPr>
        <w:tc>
          <w:tcPr>
            <w:tcW w:w="805" w:type="dxa"/>
            <w:vAlign w:val="center"/>
            <w:hideMark/>
          </w:tcPr>
          <w:p w:rsidR="003F35E3" w:rsidRPr="00C241A9" w:rsidRDefault="003F35E3" w:rsidP="00F24FD3">
            <w:pPr>
              <w:spacing w:line="276" w:lineRule="auto"/>
              <w:ind w:left="157" w:right="189"/>
              <w:rPr>
                <w:rFonts w:asciiTheme="majorHAnsi" w:hAnsiTheme="majorHAnsi" w:cs="Arial"/>
                <w:b/>
                <w:bCs/>
                <w:sz w:val="22"/>
                <w:szCs w:val="22"/>
              </w:rPr>
            </w:pPr>
            <w:r w:rsidRPr="00C241A9">
              <w:rPr>
                <w:rFonts w:asciiTheme="majorHAnsi" w:hAnsiTheme="majorHAnsi" w:cs="Arial"/>
                <w:b/>
                <w:bCs/>
                <w:sz w:val="22"/>
                <w:szCs w:val="22"/>
                <w:lang w:val="en-GB"/>
              </w:rPr>
              <w:t>E</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b/>
                <w:bCs/>
                <w:sz w:val="22"/>
                <w:szCs w:val="22"/>
              </w:rPr>
            </w:pPr>
            <w:r w:rsidRPr="00C241A9">
              <w:rPr>
                <w:rFonts w:asciiTheme="majorHAnsi" w:hAnsiTheme="majorHAnsi" w:cs="Arial"/>
                <w:b/>
                <w:bCs/>
                <w:sz w:val="22"/>
                <w:szCs w:val="22"/>
                <w:lang w:val="en-GB"/>
              </w:rPr>
              <w:t>Remaining net profit to be distributed (D-a-b-c-c1-d)</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F35E3" w:rsidRPr="00C241A9" w:rsidRDefault="003F35E3" w:rsidP="00F24FD3">
            <w:pPr>
              <w:spacing w:line="276" w:lineRule="auto"/>
              <w:ind w:left="360" w:right="189"/>
              <w:jc w:val="right"/>
              <w:rPr>
                <w:rFonts w:asciiTheme="majorHAnsi" w:hAnsiTheme="majorHAnsi" w:cs="Arial"/>
                <w:b/>
                <w:bCs/>
                <w:sz w:val="22"/>
                <w:szCs w:val="22"/>
              </w:rPr>
            </w:pPr>
            <w:r w:rsidRPr="00C241A9">
              <w:rPr>
                <w:rFonts w:asciiTheme="majorHAnsi" w:hAnsiTheme="majorHAnsi" w:cs="Arial"/>
                <w:b/>
                <w:bCs/>
                <w:color w:val="000000"/>
                <w:sz w:val="22"/>
                <w:szCs w:val="22"/>
              </w:rPr>
              <w:t>1,912,504,214.18</w:t>
            </w:r>
          </w:p>
        </w:tc>
      </w:tr>
      <w:tr w:rsidR="003F35E3" w:rsidRPr="00C241A9" w:rsidTr="00F24FD3">
        <w:trPr>
          <w:trHeight w:val="341"/>
        </w:trPr>
        <w:tc>
          <w:tcPr>
            <w:tcW w:w="805" w:type="dxa"/>
            <w:vAlign w:val="center"/>
            <w:hideMark/>
          </w:tcPr>
          <w:p w:rsidR="003F35E3" w:rsidRPr="00C241A9" w:rsidRDefault="003F35E3" w:rsidP="00F24FD3">
            <w:pPr>
              <w:spacing w:line="276" w:lineRule="auto"/>
              <w:ind w:left="157" w:right="72"/>
              <w:rPr>
                <w:rFonts w:asciiTheme="majorHAnsi" w:hAnsiTheme="majorHAnsi" w:cs="Arial"/>
                <w:sz w:val="22"/>
                <w:szCs w:val="22"/>
              </w:rPr>
            </w:pPr>
            <w:r w:rsidRPr="00C241A9">
              <w:rPr>
                <w:rFonts w:asciiTheme="majorHAnsi" w:hAnsiTheme="majorHAnsi" w:cs="Arial"/>
                <w:sz w:val="22"/>
                <w:szCs w:val="22"/>
                <w:lang w:val="en-GB"/>
              </w:rPr>
              <w:t>e)</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sz w:val="22"/>
                <w:szCs w:val="22"/>
              </w:rPr>
            </w:pPr>
            <w:r w:rsidRPr="00C241A9">
              <w:rPr>
                <w:rFonts w:asciiTheme="majorHAnsi" w:hAnsiTheme="majorHAnsi" w:cs="Arial"/>
                <w:sz w:val="22"/>
                <w:szCs w:val="22"/>
                <w:lang w:val="en-GB"/>
              </w:rPr>
              <w:t>Employees’ participation to profit (in accorda</w:t>
            </w:r>
            <w:r>
              <w:rPr>
                <w:rFonts w:asciiTheme="majorHAnsi" w:hAnsiTheme="majorHAnsi" w:cs="Arial"/>
                <w:sz w:val="22"/>
                <w:szCs w:val="22"/>
                <w:lang w:val="en-GB"/>
              </w:rPr>
              <w:t>nce with Article 1, paragraph (1)</w:t>
            </w:r>
            <w:r w:rsidRPr="00C241A9">
              <w:rPr>
                <w:rFonts w:asciiTheme="majorHAnsi" w:hAnsiTheme="majorHAnsi" w:cs="Arial"/>
                <w:sz w:val="22"/>
                <w:szCs w:val="22"/>
                <w:lang w:val="en-GB"/>
              </w:rPr>
              <w:t>,</w:t>
            </w:r>
            <w:r>
              <w:rPr>
                <w:rFonts w:asciiTheme="majorHAnsi" w:hAnsiTheme="majorHAnsi" w:cs="Arial"/>
                <w:sz w:val="22"/>
                <w:szCs w:val="22"/>
                <w:lang w:val="en-GB"/>
              </w:rPr>
              <w:t xml:space="preserve"> </w:t>
            </w:r>
            <w:r w:rsidRPr="00C241A9">
              <w:rPr>
                <w:rFonts w:asciiTheme="majorHAnsi" w:hAnsiTheme="majorHAnsi" w:cs="Arial"/>
                <w:sz w:val="22"/>
                <w:szCs w:val="22"/>
                <w:lang w:val="en-GB"/>
              </w:rPr>
              <w:t>e) of GO No.</w:t>
            </w:r>
            <w:r>
              <w:rPr>
                <w:rFonts w:asciiTheme="majorHAnsi" w:hAnsiTheme="majorHAnsi" w:cs="Arial"/>
                <w:sz w:val="22"/>
                <w:szCs w:val="22"/>
                <w:lang w:val="en-GB"/>
              </w:rPr>
              <w:t xml:space="preserve"> </w:t>
            </w:r>
            <w:r w:rsidRPr="00C241A9">
              <w:rPr>
                <w:rFonts w:asciiTheme="majorHAnsi" w:hAnsiTheme="majorHAnsi" w:cs="Arial"/>
                <w:sz w:val="22"/>
                <w:szCs w:val="22"/>
                <w:lang w:val="en-GB"/>
              </w:rPr>
              <w:t>64/2001)</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tcPr>
          <w:p w:rsidR="003F35E3" w:rsidRPr="00C241A9" w:rsidRDefault="003F35E3" w:rsidP="00F24FD3">
            <w:pPr>
              <w:spacing w:line="276" w:lineRule="auto"/>
              <w:ind w:left="360" w:right="189"/>
              <w:jc w:val="right"/>
              <w:rPr>
                <w:rFonts w:asciiTheme="majorHAnsi" w:hAnsiTheme="majorHAnsi" w:cs="Arial"/>
                <w:sz w:val="22"/>
                <w:szCs w:val="22"/>
              </w:rPr>
            </w:pPr>
            <w:r w:rsidRPr="00C241A9">
              <w:rPr>
                <w:rFonts w:asciiTheme="majorHAnsi" w:hAnsiTheme="majorHAnsi" w:cs="Arial"/>
                <w:sz w:val="22"/>
                <w:szCs w:val="22"/>
              </w:rPr>
              <w:t>35,777,113.00</w:t>
            </w:r>
          </w:p>
        </w:tc>
      </w:tr>
      <w:tr w:rsidR="003F35E3" w:rsidRPr="00C241A9" w:rsidTr="00F24FD3">
        <w:trPr>
          <w:trHeight w:val="449"/>
        </w:trPr>
        <w:tc>
          <w:tcPr>
            <w:tcW w:w="805" w:type="dxa"/>
            <w:vMerge w:val="restart"/>
            <w:vAlign w:val="center"/>
            <w:hideMark/>
          </w:tcPr>
          <w:p w:rsidR="003F35E3" w:rsidRPr="00C241A9" w:rsidRDefault="003F35E3" w:rsidP="00F24FD3">
            <w:pPr>
              <w:spacing w:line="276" w:lineRule="auto"/>
              <w:ind w:left="157" w:right="72"/>
              <w:rPr>
                <w:rFonts w:asciiTheme="majorHAnsi" w:hAnsiTheme="majorHAnsi" w:cs="Arial"/>
                <w:sz w:val="22"/>
                <w:szCs w:val="22"/>
              </w:rPr>
            </w:pPr>
            <w:r w:rsidRPr="00C241A9">
              <w:rPr>
                <w:rFonts w:asciiTheme="majorHAnsi" w:hAnsiTheme="majorHAnsi" w:cs="Arial"/>
                <w:sz w:val="22"/>
                <w:szCs w:val="22"/>
                <w:lang w:val="en-GB"/>
              </w:rPr>
              <w:t>f)</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b/>
                <w:sz w:val="22"/>
                <w:szCs w:val="22"/>
              </w:rPr>
            </w:pPr>
            <w:r w:rsidRPr="00C241A9">
              <w:rPr>
                <w:rFonts w:asciiTheme="majorHAnsi" w:hAnsiTheme="majorHAnsi" w:cs="Arial"/>
                <w:b/>
                <w:sz w:val="22"/>
                <w:szCs w:val="22"/>
                <w:lang w:val="en-GB"/>
              </w:rPr>
              <w:t>Dividends due to shareholders (approx. 71.61% of net profit to be distributed (E + e))</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F35E3" w:rsidRPr="00C241A9" w:rsidRDefault="003F35E3" w:rsidP="00F24FD3">
            <w:pPr>
              <w:spacing w:line="276" w:lineRule="auto"/>
              <w:ind w:left="360" w:right="189"/>
              <w:jc w:val="right"/>
              <w:rPr>
                <w:rFonts w:asciiTheme="majorHAnsi" w:hAnsiTheme="majorHAnsi" w:cs="Arial"/>
                <w:sz w:val="22"/>
                <w:szCs w:val="22"/>
              </w:rPr>
            </w:pPr>
            <w:r w:rsidRPr="00C241A9">
              <w:rPr>
                <w:rFonts w:asciiTheme="majorHAnsi" w:hAnsiTheme="majorHAnsi" w:cs="Arial"/>
                <w:b/>
                <w:bCs/>
                <w:color w:val="000000"/>
                <w:sz w:val="22"/>
                <w:szCs w:val="22"/>
              </w:rPr>
              <w:t>1,395,229,088.00</w:t>
            </w:r>
          </w:p>
        </w:tc>
      </w:tr>
      <w:tr w:rsidR="003F35E3" w:rsidRPr="00C241A9" w:rsidTr="00F24FD3">
        <w:trPr>
          <w:trHeight w:val="215"/>
        </w:trPr>
        <w:tc>
          <w:tcPr>
            <w:tcW w:w="805" w:type="dxa"/>
            <w:vMerge/>
            <w:vAlign w:val="center"/>
          </w:tcPr>
          <w:p w:rsidR="003F35E3" w:rsidRPr="00C241A9" w:rsidRDefault="003F35E3" w:rsidP="00F24FD3">
            <w:pPr>
              <w:spacing w:line="276" w:lineRule="auto"/>
              <w:ind w:left="157" w:right="189"/>
              <w:rPr>
                <w:rFonts w:asciiTheme="majorHAnsi" w:hAnsiTheme="majorHAnsi" w:cs="Arial"/>
                <w:sz w:val="22"/>
                <w:szCs w:val="22"/>
              </w:rPr>
            </w:pPr>
          </w:p>
        </w:tc>
        <w:tc>
          <w:tcPr>
            <w:tcW w:w="5760" w:type="dxa"/>
            <w:tcBorders>
              <w:right w:val="single" w:sz="4" w:space="0" w:color="auto"/>
            </w:tcBorders>
            <w:vAlign w:val="center"/>
          </w:tcPr>
          <w:p w:rsidR="003F35E3" w:rsidRPr="00C241A9" w:rsidRDefault="003F35E3" w:rsidP="00F24FD3">
            <w:pPr>
              <w:spacing w:line="276" w:lineRule="auto"/>
              <w:ind w:left="360" w:right="189"/>
              <w:rPr>
                <w:rFonts w:asciiTheme="majorHAnsi" w:hAnsiTheme="majorHAnsi" w:cs="Arial"/>
                <w:sz w:val="22"/>
                <w:szCs w:val="22"/>
                <w:lang w:val="en-GB"/>
              </w:rPr>
            </w:pPr>
            <w:r w:rsidRPr="00C241A9">
              <w:rPr>
                <w:rFonts w:asciiTheme="majorHAnsi" w:hAnsiTheme="majorHAnsi" w:cs="Arial"/>
                <w:sz w:val="22"/>
                <w:szCs w:val="22"/>
                <w:lang w:val="en-GB"/>
              </w:rPr>
              <w:t xml:space="preserve">     f1)   - dividends for the state budget (50.13%)</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F35E3" w:rsidRPr="00C241A9" w:rsidRDefault="003F35E3" w:rsidP="00F24FD3">
            <w:pPr>
              <w:spacing w:line="276" w:lineRule="auto"/>
              <w:ind w:left="360" w:right="189"/>
              <w:jc w:val="right"/>
              <w:rPr>
                <w:rFonts w:asciiTheme="majorHAnsi" w:hAnsiTheme="majorHAnsi" w:cs="Arial"/>
                <w:b/>
                <w:bCs/>
                <w:color w:val="000000"/>
                <w:sz w:val="22"/>
                <w:szCs w:val="22"/>
              </w:rPr>
            </w:pPr>
            <w:r w:rsidRPr="00C241A9">
              <w:rPr>
                <w:rFonts w:asciiTheme="majorHAnsi" w:hAnsiTheme="majorHAnsi" w:cs="Arial"/>
                <w:color w:val="000000"/>
                <w:sz w:val="22"/>
                <w:szCs w:val="22"/>
              </w:rPr>
              <w:t>976,759,549.60</w:t>
            </w:r>
          </w:p>
        </w:tc>
      </w:tr>
      <w:tr w:rsidR="003F35E3" w:rsidRPr="00C241A9" w:rsidTr="00F24FD3">
        <w:trPr>
          <w:trHeight w:val="215"/>
        </w:trPr>
        <w:tc>
          <w:tcPr>
            <w:tcW w:w="805" w:type="dxa"/>
            <w:vMerge/>
            <w:vAlign w:val="center"/>
          </w:tcPr>
          <w:p w:rsidR="003F35E3" w:rsidRPr="00C241A9" w:rsidRDefault="003F35E3" w:rsidP="00F24FD3">
            <w:pPr>
              <w:spacing w:line="276" w:lineRule="auto"/>
              <w:ind w:left="157" w:right="189"/>
              <w:rPr>
                <w:rFonts w:asciiTheme="majorHAnsi" w:hAnsiTheme="majorHAnsi" w:cs="Arial"/>
                <w:sz w:val="22"/>
                <w:szCs w:val="22"/>
              </w:rPr>
            </w:pPr>
          </w:p>
        </w:tc>
        <w:tc>
          <w:tcPr>
            <w:tcW w:w="5760" w:type="dxa"/>
            <w:tcBorders>
              <w:right w:val="single" w:sz="4" w:space="0" w:color="auto"/>
            </w:tcBorders>
            <w:vAlign w:val="center"/>
          </w:tcPr>
          <w:p w:rsidR="003F35E3" w:rsidRPr="00C241A9" w:rsidRDefault="003F35E3" w:rsidP="00F24FD3">
            <w:pPr>
              <w:spacing w:line="276" w:lineRule="auto"/>
              <w:ind w:left="360" w:right="189"/>
              <w:rPr>
                <w:rFonts w:asciiTheme="majorHAnsi" w:hAnsiTheme="majorHAnsi" w:cs="Arial"/>
                <w:sz w:val="22"/>
                <w:szCs w:val="22"/>
                <w:lang w:val="en-GB"/>
              </w:rPr>
            </w:pPr>
            <w:r w:rsidRPr="00C241A9">
              <w:rPr>
                <w:rFonts w:asciiTheme="majorHAnsi" w:hAnsiTheme="majorHAnsi" w:cs="Arial"/>
                <w:sz w:val="22"/>
                <w:szCs w:val="22"/>
                <w:lang w:val="en-GB"/>
              </w:rPr>
              <w:t xml:space="preserve">     f2)   - dividends for other shareholders (21.48%)</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F35E3" w:rsidRPr="00C241A9" w:rsidRDefault="003F35E3" w:rsidP="00F24FD3">
            <w:pPr>
              <w:spacing w:line="276" w:lineRule="auto"/>
              <w:ind w:left="360" w:right="189"/>
              <w:jc w:val="right"/>
              <w:rPr>
                <w:rFonts w:asciiTheme="majorHAnsi" w:hAnsiTheme="majorHAnsi" w:cs="Arial"/>
                <w:b/>
                <w:bCs/>
                <w:color w:val="000000"/>
                <w:sz w:val="22"/>
                <w:szCs w:val="22"/>
              </w:rPr>
            </w:pPr>
            <w:r w:rsidRPr="00C241A9">
              <w:rPr>
                <w:rFonts w:asciiTheme="majorHAnsi" w:hAnsiTheme="majorHAnsi" w:cs="Arial"/>
                <w:color w:val="000000"/>
                <w:sz w:val="22"/>
                <w:szCs w:val="22"/>
              </w:rPr>
              <w:t>418,469,538.40</w:t>
            </w:r>
          </w:p>
        </w:tc>
      </w:tr>
      <w:tr w:rsidR="003F35E3" w:rsidRPr="00C241A9" w:rsidTr="00F24FD3">
        <w:trPr>
          <w:trHeight w:val="215"/>
        </w:trPr>
        <w:tc>
          <w:tcPr>
            <w:tcW w:w="805" w:type="dxa"/>
            <w:vMerge/>
            <w:vAlign w:val="center"/>
            <w:hideMark/>
          </w:tcPr>
          <w:p w:rsidR="003F35E3" w:rsidRPr="00C241A9" w:rsidRDefault="003F35E3" w:rsidP="00F24FD3">
            <w:pPr>
              <w:spacing w:line="276" w:lineRule="auto"/>
              <w:ind w:left="157" w:right="189"/>
              <w:rPr>
                <w:rFonts w:asciiTheme="majorHAnsi" w:hAnsiTheme="majorHAnsi" w:cs="Arial"/>
                <w:sz w:val="22"/>
                <w:szCs w:val="22"/>
              </w:rPr>
            </w:pPr>
          </w:p>
        </w:tc>
        <w:tc>
          <w:tcPr>
            <w:tcW w:w="5760" w:type="dxa"/>
            <w:tcBorders>
              <w:right w:val="single" w:sz="4" w:space="0" w:color="auto"/>
            </w:tcBorders>
            <w:vAlign w:val="center"/>
            <w:hideMark/>
          </w:tcPr>
          <w:p w:rsidR="003F35E3" w:rsidRPr="00C241A9" w:rsidRDefault="003F35E3" w:rsidP="00F24FD3">
            <w:pPr>
              <w:spacing w:line="276" w:lineRule="auto"/>
              <w:ind w:left="360" w:right="189"/>
              <w:rPr>
                <w:rFonts w:asciiTheme="majorHAnsi" w:hAnsiTheme="majorHAnsi" w:cs="Arial"/>
                <w:sz w:val="22"/>
                <w:szCs w:val="22"/>
              </w:rPr>
            </w:pPr>
            <w:r w:rsidRPr="00C241A9">
              <w:rPr>
                <w:rFonts w:asciiTheme="majorHAnsi" w:hAnsiTheme="majorHAnsi" w:cs="Arial"/>
                <w:sz w:val="22"/>
                <w:szCs w:val="22"/>
                <w:lang w:val="en-GB"/>
              </w:rPr>
              <w:t xml:space="preserve">              - dividend/share (RON/share)</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F35E3" w:rsidRPr="00C241A9" w:rsidRDefault="003F35E3" w:rsidP="00F24FD3">
            <w:pPr>
              <w:spacing w:line="276" w:lineRule="auto"/>
              <w:ind w:left="360" w:right="189"/>
              <w:jc w:val="right"/>
              <w:rPr>
                <w:rFonts w:asciiTheme="majorHAnsi" w:hAnsiTheme="majorHAnsi" w:cs="Arial"/>
                <w:b/>
                <w:bCs/>
                <w:sz w:val="22"/>
                <w:szCs w:val="22"/>
              </w:rPr>
            </w:pPr>
            <w:r w:rsidRPr="00C241A9">
              <w:rPr>
                <w:rFonts w:asciiTheme="majorHAnsi" w:hAnsiTheme="majorHAnsi" w:cs="Arial"/>
                <w:b/>
                <w:bCs/>
                <w:color w:val="000000"/>
                <w:sz w:val="22"/>
                <w:szCs w:val="22"/>
              </w:rPr>
              <w:t>3.62</w:t>
            </w:r>
          </w:p>
        </w:tc>
      </w:tr>
      <w:tr w:rsidR="003F35E3" w:rsidRPr="00C241A9" w:rsidTr="00F24FD3">
        <w:trPr>
          <w:trHeight w:val="278"/>
        </w:trPr>
        <w:tc>
          <w:tcPr>
            <w:tcW w:w="805" w:type="dxa"/>
            <w:vAlign w:val="center"/>
            <w:hideMark/>
          </w:tcPr>
          <w:p w:rsidR="003F35E3" w:rsidRPr="00C241A9" w:rsidRDefault="003F35E3" w:rsidP="00F24FD3">
            <w:pPr>
              <w:spacing w:line="276" w:lineRule="auto"/>
              <w:ind w:left="157" w:right="72"/>
              <w:rPr>
                <w:rFonts w:asciiTheme="majorHAnsi" w:hAnsiTheme="majorHAnsi" w:cs="Arial"/>
                <w:sz w:val="22"/>
                <w:szCs w:val="22"/>
              </w:rPr>
            </w:pPr>
            <w:r w:rsidRPr="00C241A9">
              <w:rPr>
                <w:rFonts w:asciiTheme="majorHAnsi" w:hAnsiTheme="majorHAnsi" w:cs="Arial"/>
                <w:sz w:val="22"/>
                <w:szCs w:val="22"/>
                <w:lang w:val="en-GB"/>
              </w:rPr>
              <w:t>g)</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b/>
                <w:sz w:val="22"/>
                <w:szCs w:val="22"/>
              </w:rPr>
            </w:pPr>
            <w:r w:rsidRPr="00C241A9">
              <w:rPr>
                <w:rFonts w:asciiTheme="majorHAnsi" w:hAnsiTheme="majorHAnsi" w:cs="Arial"/>
                <w:b/>
                <w:sz w:val="22"/>
                <w:szCs w:val="22"/>
                <w:lang w:val="en-GB"/>
              </w:rPr>
              <w:t>Profit for setting up own financing sources (E-f)</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F35E3" w:rsidRPr="00C241A9" w:rsidRDefault="003F35E3" w:rsidP="00F24FD3">
            <w:pPr>
              <w:spacing w:line="276" w:lineRule="auto"/>
              <w:ind w:left="360" w:right="189"/>
              <w:jc w:val="right"/>
              <w:rPr>
                <w:rFonts w:asciiTheme="majorHAnsi" w:hAnsiTheme="majorHAnsi" w:cs="Arial"/>
                <w:sz w:val="22"/>
                <w:szCs w:val="22"/>
              </w:rPr>
            </w:pPr>
            <w:r w:rsidRPr="00C241A9">
              <w:rPr>
                <w:rFonts w:asciiTheme="majorHAnsi" w:hAnsiTheme="majorHAnsi" w:cs="Arial"/>
                <w:b/>
                <w:bCs/>
                <w:color w:val="000000"/>
                <w:sz w:val="22"/>
                <w:szCs w:val="22"/>
              </w:rPr>
              <w:t>517,275,126.18</w:t>
            </w:r>
          </w:p>
        </w:tc>
      </w:tr>
      <w:tr w:rsidR="003F35E3" w:rsidRPr="00C241A9" w:rsidTr="00F24FD3">
        <w:trPr>
          <w:trHeight w:val="242"/>
        </w:trPr>
        <w:tc>
          <w:tcPr>
            <w:tcW w:w="805" w:type="dxa"/>
            <w:vAlign w:val="center"/>
            <w:hideMark/>
          </w:tcPr>
          <w:p w:rsidR="003F35E3" w:rsidRPr="00C241A9" w:rsidRDefault="003F35E3" w:rsidP="00F24FD3">
            <w:pPr>
              <w:spacing w:line="276" w:lineRule="auto"/>
              <w:ind w:left="360" w:right="189"/>
              <w:jc w:val="center"/>
              <w:rPr>
                <w:rFonts w:asciiTheme="majorHAnsi" w:hAnsiTheme="majorHAnsi" w:cs="Arial"/>
                <w:sz w:val="22"/>
                <w:szCs w:val="22"/>
              </w:rPr>
            </w:pPr>
            <w:r w:rsidRPr="00C241A9">
              <w:rPr>
                <w:rFonts w:asciiTheme="majorHAnsi" w:hAnsiTheme="majorHAnsi" w:cs="Arial"/>
                <w:sz w:val="22"/>
                <w:szCs w:val="22"/>
              </w:rPr>
              <w:t>*</w:t>
            </w:r>
          </w:p>
        </w:tc>
        <w:tc>
          <w:tcPr>
            <w:tcW w:w="5760" w:type="dxa"/>
            <w:tcBorders>
              <w:right w:val="single" w:sz="4" w:space="0" w:color="auto"/>
            </w:tcBorders>
            <w:vAlign w:val="center"/>
            <w:hideMark/>
          </w:tcPr>
          <w:p w:rsidR="003F35E3" w:rsidRPr="00C241A9" w:rsidRDefault="003F35E3" w:rsidP="00F24FD3">
            <w:pPr>
              <w:spacing w:line="276" w:lineRule="auto"/>
              <w:ind w:right="189"/>
              <w:rPr>
                <w:rFonts w:asciiTheme="majorHAnsi" w:hAnsiTheme="majorHAnsi" w:cs="Arial"/>
                <w:b/>
                <w:bCs/>
                <w:sz w:val="22"/>
                <w:szCs w:val="22"/>
              </w:rPr>
            </w:pPr>
            <w:r w:rsidRPr="00C241A9">
              <w:rPr>
                <w:rFonts w:asciiTheme="majorHAnsi" w:hAnsiTheme="majorHAnsi" w:cs="Arial"/>
                <w:b/>
                <w:bCs/>
                <w:sz w:val="22"/>
                <w:szCs w:val="22"/>
                <w:lang w:val="en-GB"/>
              </w:rPr>
              <w:t>TOTAL DISTRIBUTIONS (</w:t>
            </w:r>
            <w:r w:rsidRPr="00C241A9">
              <w:rPr>
                <w:rFonts w:asciiTheme="majorHAnsi" w:hAnsiTheme="majorHAnsi" w:cs="Arial"/>
                <w:b/>
                <w:bCs/>
                <w:noProof/>
                <w:sz w:val="22"/>
                <w:szCs w:val="22"/>
              </w:rPr>
              <w:t>b+f+g)</w:t>
            </w:r>
          </w:p>
        </w:tc>
        <w:tc>
          <w:tcPr>
            <w:tcW w:w="2970" w:type="dxa"/>
            <w:tcBorders>
              <w:top w:val="single" w:sz="4" w:space="0" w:color="auto"/>
              <w:left w:val="single" w:sz="4" w:space="0" w:color="auto"/>
              <w:bottom w:val="single" w:sz="4" w:space="0" w:color="auto"/>
              <w:right w:val="single" w:sz="4" w:space="0" w:color="auto"/>
            </w:tcBorders>
            <w:vAlign w:val="center"/>
          </w:tcPr>
          <w:p w:rsidR="003F35E3" w:rsidRPr="00C241A9" w:rsidRDefault="003F35E3" w:rsidP="00F24FD3">
            <w:pPr>
              <w:spacing w:line="276" w:lineRule="auto"/>
              <w:ind w:left="360" w:right="189"/>
              <w:jc w:val="right"/>
              <w:rPr>
                <w:rFonts w:asciiTheme="majorHAnsi" w:hAnsiTheme="majorHAnsi" w:cs="Arial"/>
                <w:b/>
                <w:bCs/>
                <w:sz w:val="22"/>
                <w:szCs w:val="22"/>
              </w:rPr>
            </w:pPr>
            <w:r w:rsidRPr="00C241A9">
              <w:rPr>
                <w:rFonts w:asciiTheme="majorHAnsi" w:hAnsiTheme="majorHAnsi" w:cs="Arial"/>
                <w:b/>
                <w:bCs/>
                <w:color w:val="000000"/>
                <w:sz w:val="22"/>
                <w:szCs w:val="22"/>
              </w:rPr>
              <w:t>1,962,509,236.92</w:t>
            </w:r>
          </w:p>
        </w:tc>
      </w:tr>
    </w:tbl>
    <w:p w:rsidR="003F35E3" w:rsidRPr="0023000E" w:rsidRDefault="003F35E3" w:rsidP="003F35E3">
      <w:pPr>
        <w:suppressAutoHyphens w:val="0"/>
        <w:spacing w:before="24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r w:rsidRPr="0023000E">
        <w:rPr>
          <w:rFonts w:asciiTheme="majorHAnsi" w:hAnsiTheme="majorHAnsi"/>
          <w:noProof/>
          <w:sz w:val="22"/>
          <w:szCs w:val="22"/>
          <w:lang w:val="en-GB"/>
        </w:rPr>
        <w:t>The draft Resolution for item 7 on the agenda:</w:t>
      </w:r>
    </w:p>
    <w:p w:rsidR="003F35E3" w:rsidRPr="0023000E" w:rsidRDefault="003F35E3" w:rsidP="003F35E3">
      <w:pPr>
        <w:shd w:val="clear" w:color="auto" w:fill="FFFFFF"/>
        <w:rPr>
          <w:rFonts w:asciiTheme="majorHAnsi" w:hAnsiTheme="majorHAnsi"/>
          <w:b/>
          <w:sz w:val="22"/>
          <w:szCs w:val="22"/>
          <w:lang w:val="en-GB"/>
        </w:rPr>
      </w:pPr>
      <w:r w:rsidRPr="0023000E">
        <w:rPr>
          <w:rFonts w:asciiTheme="majorHAnsi" w:hAnsiTheme="majorHAnsi"/>
          <w:b/>
          <w:sz w:val="22"/>
          <w:szCs w:val="22"/>
          <w:lang w:val="en-GB"/>
        </w:rPr>
        <w:t>„Approve</w:t>
      </w:r>
      <w:r>
        <w:rPr>
          <w:rFonts w:asciiTheme="majorHAnsi" w:hAnsiTheme="majorHAnsi"/>
          <w:b/>
          <w:sz w:val="22"/>
          <w:szCs w:val="22"/>
          <w:lang w:val="en-GB"/>
        </w:rPr>
        <w:t xml:space="preserve">s the gross dividend of </w:t>
      </w:r>
      <w:r w:rsidRPr="00395F5C">
        <w:rPr>
          <w:rFonts w:asciiTheme="majorHAnsi" w:hAnsiTheme="majorHAnsi"/>
          <w:b/>
          <w:sz w:val="22"/>
          <w:szCs w:val="22"/>
          <w:lang w:val="en-GB"/>
        </w:rPr>
        <w:t>RON</w:t>
      </w:r>
      <w:r>
        <w:rPr>
          <w:rFonts w:asciiTheme="majorHAnsi" w:hAnsiTheme="majorHAnsi"/>
          <w:b/>
          <w:color w:val="FF0000"/>
          <w:sz w:val="22"/>
          <w:szCs w:val="22"/>
          <w:lang w:val="en-GB"/>
        </w:rPr>
        <w:t xml:space="preserve"> </w:t>
      </w:r>
      <w:r w:rsidRPr="00C241A9">
        <w:rPr>
          <w:rFonts w:asciiTheme="majorHAnsi" w:hAnsiTheme="majorHAnsi"/>
          <w:b/>
          <w:sz w:val="22"/>
          <w:szCs w:val="22"/>
          <w:lang w:val="en-GB"/>
        </w:rPr>
        <w:t xml:space="preserve">3.62 </w:t>
      </w:r>
      <w:r w:rsidRPr="00395F5C">
        <w:rPr>
          <w:rFonts w:asciiTheme="majorHAnsi" w:hAnsiTheme="majorHAnsi"/>
          <w:b/>
          <w:sz w:val="22"/>
          <w:szCs w:val="22"/>
          <w:lang w:val="en-GB"/>
        </w:rPr>
        <w:t xml:space="preserve">per share, </w:t>
      </w:r>
      <w:r w:rsidRPr="0023000E">
        <w:rPr>
          <w:rFonts w:asciiTheme="majorHAnsi" w:hAnsiTheme="majorHAnsi"/>
          <w:b/>
          <w:sz w:val="22"/>
          <w:szCs w:val="22"/>
          <w:lang w:val="en-GB"/>
        </w:rPr>
        <w:t>distributed from the net profit achieved in 2021</w:t>
      </w:r>
      <w:r w:rsidRPr="0023000E">
        <w:rPr>
          <w:rFonts w:asciiTheme="majorHAnsi" w:hAnsiTheme="majorHAnsi"/>
          <w:b/>
          <w:noProof/>
          <w:sz w:val="22"/>
          <w:szCs w:val="22"/>
          <w:lang w:val="en-GB"/>
        </w:rPr>
        <w:t>”.</w:t>
      </w:r>
    </w:p>
    <w:p w:rsidR="003F35E3" w:rsidRPr="0023000E" w:rsidRDefault="003F35E3" w:rsidP="003F35E3">
      <w:pPr>
        <w:suppressAutoHyphens w:val="0"/>
        <w:spacing w:before="24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r w:rsidRPr="0023000E">
        <w:rPr>
          <w:rFonts w:asciiTheme="majorHAnsi" w:hAnsiTheme="majorHAnsi"/>
          <w:noProof/>
          <w:sz w:val="22"/>
          <w:szCs w:val="22"/>
          <w:lang w:val="en-GB"/>
        </w:rPr>
        <w:t>The draft Resolution for item 8 on the agenda:</w:t>
      </w:r>
    </w:p>
    <w:p w:rsidR="003F35E3" w:rsidRPr="0023000E" w:rsidRDefault="003F35E3" w:rsidP="003F35E3">
      <w:pPr>
        <w:jc w:val="both"/>
        <w:rPr>
          <w:rFonts w:asciiTheme="majorHAnsi" w:hAnsiTheme="majorHAnsi" w:cs="Arial"/>
          <w:b/>
          <w:bCs/>
          <w:iCs/>
          <w:sz w:val="22"/>
          <w:szCs w:val="22"/>
          <w:lang w:val="en-GB" w:eastAsia="x-none"/>
        </w:rPr>
      </w:pPr>
      <w:r w:rsidRPr="0023000E">
        <w:rPr>
          <w:rFonts w:asciiTheme="majorHAnsi" w:hAnsiTheme="majorHAnsi"/>
          <w:b/>
          <w:noProof/>
          <w:sz w:val="22"/>
          <w:szCs w:val="22"/>
          <w:lang w:val="en-GB"/>
        </w:rPr>
        <w:t>„Approves t</w:t>
      </w:r>
      <w:r w:rsidRPr="0023000E">
        <w:rPr>
          <w:rFonts w:asciiTheme="majorHAnsi" w:hAnsiTheme="majorHAnsi" w:cs="Arial"/>
          <w:b/>
          <w:noProof/>
          <w:sz w:val="22"/>
          <w:szCs w:val="22"/>
          <w:lang w:val="en-GB"/>
        </w:rPr>
        <w:t>he</w:t>
      </w:r>
      <w:r w:rsidRPr="0023000E">
        <w:rPr>
          <w:rFonts w:asciiTheme="majorHAnsi" w:hAnsiTheme="majorHAnsi" w:cs="Arial"/>
          <w:b/>
          <w:sz w:val="22"/>
          <w:szCs w:val="22"/>
          <w:lang w:val="en-GB"/>
        </w:rPr>
        <w:t xml:space="preserve"> distribution of retained earnings representing the value of fixed asset depreciation and fixed assets and investment projects abandoned during the reporting year financed from the “expenditure quota required for development and modernization of natural gas production” source in accordance with GD No. 168/1998, as subsequently amended and supplemented, as follows:</w:t>
      </w:r>
    </w:p>
    <w:p w:rsidR="003F35E3" w:rsidRPr="0023000E" w:rsidRDefault="003F35E3" w:rsidP="003F35E3">
      <w:pPr>
        <w:ind w:left="360"/>
        <w:jc w:val="both"/>
        <w:rPr>
          <w:rFonts w:asciiTheme="majorHAnsi" w:hAnsiTheme="majorHAnsi" w:cs="Arial"/>
          <w:b/>
          <w:bCs/>
          <w:iCs/>
          <w:sz w:val="22"/>
          <w:szCs w:val="22"/>
          <w:lang w:val="en-GB" w:eastAsia="x-none"/>
        </w:rPr>
      </w:pPr>
    </w:p>
    <w:p w:rsidR="003F35E3" w:rsidRPr="0023000E" w:rsidRDefault="003F35E3" w:rsidP="003F35E3">
      <w:pPr>
        <w:numPr>
          <w:ilvl w:val="1"/>
          <w:numId w:val="6"/>
        </w:numPr>
        <w:ind w:left="360"/>
        <w:jc w:val="both"/>
        <w:rPr>
          <w:rFonts w:asciiTheme="majorHAnsi" w:hAnsiTheme="majorHAnsi" w:cs="Arial"/>
          <w:b/>
          <w:bCs/>
          <w:iCs/>
          <w:sz w:val="22"/>
          <w:szCs w:val="22"/>
          <w:lang w:val="en-GB" w:eastAsia="x-none"/>
        </w:rPr>
      </w:pPr>
      <w:r>
        <w:rPr>
          <w:rFonts w:asciiTheme="majorHAnsi" w:hAnsiTheme="majorHAnsi" w:cs="Arial"/>
          <w:b/>
          <w:bCs/>
          <w:iCs/>
          <w:sz w:val="22"/>
          <w:szCs w:val="22"/>
          <w:lang w:val="en-GB" w:eastAsia="x-none"/>
        </w:rPr>
        <w:t>the amount of</w:t>
      </w:r>
      <w:r w:rsidRPr="00395F5C">
        <w:rPr>
          <w:rFonts w:asciiTheme="majorHAnsi" w:hAnsiTheme="majorHAnsi" w:cs="Arial"/>
          <w:b/>
          <w:bCs/>
          <w:iCs/>
          <w:sz w:val="22"/>
          <w:szCs w:val="22"/>
          <w:lang w:val="en-GB" w:eastAsia="x-none"/>
        </w:rPr>
        <w:t xml:space="preserve"> </w:t>
      </w:r>
      <w:r w:rsidRPr="00C241A9">
        <w:rPr>
          <w:rFonts w:asciiTheme="majorHAnsi" w:hAnsiTheme="majorHAnsi" w:cs="Arial"/>
          <w:b/>
          <w:bCs/>
          <w:iCs/>
          <w:sz w:val="22"/>
          <w:szCs w:val="22"/>
          <w:lang w:val="en-GB" w:eastAsia="x-none"/>
        </w:rPr>
        <w:t xml:space="preserve">RON </w:t>
      </w:r>
      <w:r w:rsidRPr="00C241A9">
        <w:rPr>
          <w:rFonts w:asciiTheme="majorHAnsi" w:hAnsiTheme="majorHAnsi" w:cs="Arial"/>
          <w:b/>
          <w:noProof/>
          <w:sz w:val="22"/>
          <w:szCs w:val="22"/>
          <w:lang w:val="ro-RO" w:eastAsia="ro-RO"/>
        </w:rPr>
        <w:t>69,376,032.00</w:t>
      </w:r>
      <w:r w:rsidRPr="00C241A9">
        <w:rPr>
          <w:rFonts w:ascii="Arial" w:hAnsi="Arial" w:cs="Arial"/>
          <w:b/>
          <w:noProof/>
          <w:sz w:val="22"/>
          <w:szCs w:val="22"/>
          <w:lang w:val="ro-RO" w:eastAsia="ro-RO"/>
        </w:rPr>
        <w:t xml:space="preserve"> </w:t>
      </w:r>
      <w:r w:rsidRPr="0023000E">
        <w:rPr>
          <w:rFonts w:asciiTheme="majorHAnsi" w:hAnsiTheme="majorHAnsi" w:cs="Arial"/>
          <w:b/>
          <w:bCs/>
          <w:iCs/>
          <w:sz w:val="22"/>
          <w:szCs w:val="22"/>
          <w:lang w:val="en-GB" w:eastAsia="x-none"/>
        </w:rPr>
        <w:t>as dividends;</w:t>
      </w:r>
    </w:p>
    <w:p w:rsidR="003F35E3" w:rsidRPr="0023000E" w:rsidRDefault="003F35E3" w:rsidP="003F35E3">
      <w:pPr>
        <w:numPr>
          <w:ilvl w:val="1"/>
          <w:numId w:val="6"/>
        </w:numPr>
        <w:ind w:left="360"/>
        <w:jc w:val="both"/>
        <w:rPr>
          <w:rFonts w:asciiTheme="majorHAnsi" w:hAnsiTheme="majorHAnsi" w:cs="Arial"/>
          <w:b/>
          <w:bCs/>
          <w:iCs/>
          <w:sz w:val="22"/>
          <w:szCs w:val="22"/>
          <w:lang w:val="en-GB" w:eastAsia="x-none"/>
        </w:rPr>
      </w:pPr>
      <w:proofErr w:type="gramStart"/>
      <w:r w:rsidRPr="0023000E">
        <w:rPr>
          <w:rFonts w:asciiTheme="majorHAnsi" w:hAnsiTheme="majorHAnsi" w:cs="Arial"/>
          <w:b/>
          <w:bCs/>
          <w:iCs/>
          <w:sz w:val="22"/>
          <w:szCs w:val="22"/>
          <w:lang w:val="en-GB" w:eastAsia="x-none"/>
        </w:rPr>
        <w:t>the</w:t>
      </w:r>
      <w:proofErr w:type="gramEnd"/>
      <w:r w:rsidRPr="0023000E">
        <w:rPr>
          <w:rFonts w:asciiTheme="majorHAnsi" w:hAnsiTheme="majorHAnsi" w:cs="Arial"/>
          <w:b/>
          <w:bCs/>
          <w:iCs/>
          <w:sz w:val="22"/>
          <w:szCs w:val="22"/>
          <w:lang w:val="en-GB" w:eastAsia="x-none"/>
        </w:rPr>
        <w:t xml:space="preserve"> amount </w:t>
      </w:r>
      <w:r w:rsidRPr="00395F5C">
        <w:rPr>
          <w:rFonts w:asciiTheme="majorHAnsi" w:hAnsiTheme="majorHAnsi" w:cs="Arial"/>
          <w:b/>
          <w:bCs/>
          <w:iCs/>
          <w:sz w:val="22"/>
          <w:szCs w:val="22"/>
          <w:lang w:val="en-GB" w:eastAsia="x-none"/>
        </w:rPr>
        <w:t>of RON</w:t>
      </w:r>
      <w:r w:rsidRPr="00395F5C">
        <w:rPr>
          <w:rFonts w:asciiTheme="majorHAnsi" w:hAnsiTheme="majorHAnsi" w:cs="Arial"/>
          <w:b/>
          <w:bCs/>
          <w:iCs/>
          <w:color w:val="FF0000"/>
          <w:sz w:val="22"/>
          <w:szCs w:val="22"/>
          <w:lang w:val="en-GB" w:eastAsia="x-none"/>
        </w:rPr>
        <w:t xml:space="preserve"> </w:t>
      </w:r>
      <w:r w:rsidRPr="00C241A9">
        <w:rPr>
          <w:rFonts w:asciiTheme="majorHAnsi" w:hAnsiTheme="majorHAnsi" w:cs="Arial"/>
          <w:b/>
          <w:noProof/>
          <w:sz w:val="22"/>
          <w:szCs w:val="22"/>
          <w:lang w:val="ro-RO" w:eastAsia="ro-RO"/>
        </w:rPr>
        <w:t>22,951,611.88</w:t>
      </w:r>
      <w:r w:rsidRPr="0023000E">
        <w:rPr>
          <w:rFonts w:asciiTheme="majorHAnsi" w:hAnsiTheme="majorHAnsi" w:cs="Arial"/>
          <w:b/>
          <w:bCs/>
          <w:iCs/>
          <w:sz w:val="22"/>
          <w:szCs w:val="22"/>
          <w:lang w:val="en-GB" w:eastAsia="x-none"/>
        </w:rPr>
        <w:t>, for own financing sources”.</w:t>
      </w:r>
    </w:p>
    <w:p w:rsidR="003F35E3" w:rsidRPr="0023000E" w:rsidRDefault="003F35E3" w:rsidP="003F35E3">
      <w:pPr>
        <w:suppressAutoHyphens w:val="0"/>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uppressAutoHyphens w:val="0"/>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The draft Resolution for item 9 on the agenda:</w:t>
      </w:r>
    </w:p>
    <w:p w:rsidR="003F35E3" w:rsidRPr="0023000E" w:rsidRDefault="003F35E3" w:rsidP="003F35E3">
      <w:pPr>
        <w:shd w:val="clear" w:color="auto" w:fill="FFFFFF"/>
        <w:jc w:val="both"/>
        <w:rPr>
          <w:rFonts w:asciiTheme="majorHAnsi" w:hAnsiTheme="majorHAnsi"/>
          <w:b/>
          <w:sz w:val="22"/>
          <w:szCs w:val="22"/>
          <w:lang w:val="en-GB"/>
        </w:rPr>
      </w:pPr>
      <w:r w:rsidRPr="0023000E">
        <w:rPr>
          <w:rFonts w:asciiTheme="majorHAnsi" w:hAnsiTheme="majorHAnsi"/>
          <w:b/>
          <w:sz w:val="22"/>
          <w:szCs w:val="22"/>
          <w:lang w:val="en-GB"/>
        </w:rPr>
        <w:t>„Approve</w:t>
      </w:r>
      <w:r>
        <w:rPr>
          <w:rFonts w:asciiTheme="majorHAnsi" w:hAnsiTheme="majorHAnsi"/>
          <w:b/>
          <w:sz w:val="22"/>
          <w:szCs w:val="22"/>
          <w:lang w:val="en-GB"/>
        </w:rPr>
        <w:t xml:space="preserve">s the gross dividend of </w:t>
      </w:r>
      <w:r w:rsidRPr="00395F5C">
        <w:rPr>
          <w:rFonts w:asciiTheme="majorHAnsi" w:hAnsiTheme="majorHAnsi"/>
          <w:b/>
          <w:sz w:val="22"/>
          <w:szCs w:val="22"/>
          <w:lang w:val="en-GB"/>
        </w:rPr>
        <w:t>RON</w:t>
      </w:r>
      <w:r>
        <w:rPr>
          <w:rFonts w:asciiTheme="majorHAnsi" w:hAnsiTheme="majorHAnsi"/>
          <w:b/>
          <w:color w:val="FF0000"/>
          <w:sz w:val="22"/>
          <w:szCs w:val="22"/>
          <w:lang w:val="en-GB"/>
        </w:rPr>
        <w:t xml:space="preserve"> </w:t>
      </w:r>
      <w:r w:rsidRPr="00C241A9">
        <w:rPr>
          <w:rFonts w:asciiTheme="majorHAnsi" w:hAnsiTheme="majorHAnsi"/>
          <w:b/>
          <w:sz w:val="22"/>
          <w:szCs w:val="22"/>
          <w:lang w:val="en-GB"/>
        </w:rPr>
        <w:t xml:space="preserve">0.18 </w:t>
      </w:r>
      <w:r w:rsidRPr="0023000E">
        <w:rPr>
          <w:rFonts w:asciiTheme="majorHAnsi" w:hAnsiTheme="majorHAnsi"/>
          <w:b/>
          <w:sz w:val="22"/>
          <w:szCs w:val="22"/>
          <w:lang w:val="en-GB"/>
        </w:rPr>
        <w:t>per share, distributed from retained earnings”.</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p>
    <w:p w:rsidR="003F35E3" w:rsidRPr="00C241A9" w:rsidRDefault="003F35E3" w:rsidP="003F35E3">
      <w:pPr>
        <w:suppressAutoHyphens w:val="0"/>
        <w:jc w:val="both"/>
        <w:rPr>
          <w:rFonts w:asciiTheme="majorHAnsi" w:hAnsiTheme="majorHAnsi"/>
          <w:noProof/>
          <w:sz w:val="22"/>
          <w:szCs w:val="22"/>
          <w:lang w:val="en-GB"/>
        </w:rPr>
      </w:pPr>
      <w:r w:rsidRPr="00C241A9">
        <w:rPr>
          <w:rFonts w:asciiTheme="majorHAnsi" w:hAnsiTheme="majorHAnsi"/>
          <w:noProof/>
          <w:sz w:val="22"/>
          <w:szCs w:val="22"/>
          <w:lang w:val="en-GB"/>
        </w:rPr>
        <w:t>The draft Resolution for item 10 on the agenda:</w:t>
      </w:r>
    </w:p>
    <w:p w:rsidR="003F35E3" w:rsidRPr="00C241A9" w:rsidRDefault="003F35E3" w:rsidP="003F35E3">
      <w:pPr>
        <w:rPr>
          <w:rFonts w:asciiTheme="majorHAnsi" w:hAnsiTheme="majorHAnsi"/>
          <w:b/>
          <w:sz w:val="22"/>
          <w:szCs w:val="22"/>
          <w:lang w:val="en-GB"/>
        </w:rPr>
      </w:pPr>
      <w:r w:rsidRPr="00C241A9">
        <w:rPr>
          <w:rFonts w:asciiTheme="majorHAnsi" w:hAnsiTheme="majorHAnsi"/>
          <w:b/>
          <w:sz w:val="22"/>
          <w:szCs w:val="22"/>
          <w:lang w:val="en-GB"/>
        </w:rPr>
        <w:t>„Approves the total gross dividend per share in amount of RON 3.80, out of which RON 3.62 per share related to the 2021 result and RON 0.18 per share related to retained earnings”.</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The draft Resolution for item 11 on the agenda:</w:t>
      </w:r>
    </w:p>
    <w:p w:rsidR="003F35E3" w:rsidRPr="0023000E" w:rsidRDefault="003F35E3" w:rsidP="003F35E3">
      <w:pPr>
        <w:contextualSpacing/>
        <w:rPr>
          <w:rFonts w:asciiTheme="majorHAnsi" w:hAnsiTheme="majorHAnsi"/>
          <w:b/>
          <w:sz w:val="22"/>
          <w:szCs w:val="22"/>
          <w:lang w:val="en-GB"/>
        </w:rPr>
      </w:pPr>
      <w:r>
        <w:rPr>
          <w:rFonts w:asciiTheme="majorHAnsi" w:hAnsiTheme="majorHAnsi"/>
          <w:b/>
          <w:sz w:val="22"/>
          <w:szCs w:val="22"/>
          <w:lang w:val="en-GB"/>
        </w:rPr>
        <w:t>„Establishes July 27</w:t>
      </w:r>
      <w:r w:rsidRPr="0023000E">
        <w:rPr>
          <w:rFonts w:asciiTheme="majorHAnsi" w:hAnsiTheme="majorHAnsi"/>
          <w:b/>
          <w:sz w:val="22"/>
          <w:szCs w:val="22"/>
          <w:lang w:val="en-GB"/>
        </w:rPr>
        <w:t>, 2022 as payment day, for payment of dividends due to shareholders”.</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The draft Resolution for item 12 on the agenda:</w:t>
      </w:r>
    </w:p>
    <w:p w:rsidR="003F35E3" w:rsidRPr="0023000E" w:rsidRDefault="003F35E3" w:rsidP="003F35E3">
      <w:pPr>
        <w:shd w:val="clear" w:color="auto" w:fill="FFFFFF"/>
        <w:jc w:val="both"/>
        <w:rPr>
          <w:rFonts w:asciiTheme="majorHAnsi" w:hAnsiTheme="majorHAnsi" w:cs="Arial"/>
          <w:b/>
          <w:bCs/>
          <w:iCs/>
          <w:sz w:val="22"/>
          <w:szCs w:val="22"/>
          <w:lang w:val="en-GB" w:eastAsia="x-none"/>
        </w:rPr>
      </w:pPr>
      <w:r w:rsidRPr="0023000E">
        <w:rPr>
          <w:rFonts w:asciiTheme="majorHAnsi" w:hAnsiTheme="majorHAnsi"/>
          <w:b/>
          <w:sz w:val="22"/>
          <w:szCs w:val="22"/>
          <w:lang w:val="en-GB"/>
        </w:rPr>
        <w:t xml:space="preserve">„Approves the employees’ participation in profit, in accordance with the provisions of Government Ordinance no. 64/2001, in amount of RON </w:t>
      </w:r>
      <w:r w:rsidRPr="00C241A9">
        <w:rPr>
          <w:rFonts w:asciiTheme="majorHAnsi" w:hAnsiTheme="majorHAnsi" w:cs="Arial"/>
          <w:b/>
          <w:noProof/>
          <w:sz w:val="22"/>
          <w:szCs w:val="22"/>
        </w:rPr>
        <w:t>35,777,113</w:t>
      </w:r>
      <w:r w:rsidRPr="00C241A9">
        <w:rPr>
          <w:rFonts w:asciiTheme="majorHAnsi" w:hAnsiTheme="majorHAnsi"/>
          <w:b/>
          <w:sz w:val="22"/>
          <w:szCs w:val="22"/>
          <w:lang w:val="en-GB"/>
        </w:rPr>
        <w:t>”.</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hd w:val="clear" w:color="auto" w:fill="FFFFFF"/>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The draft Resolution for item 13 on the agenda:</w:t>
      </w:r>
    </w:p>
    <w:p w:rsidR="003F35E3" w:rsidRPr="0023000E" w:rsidRDefault="003F35E3" w:rsidP="003F35E3">
      <w:pPr>
        <w:shd w:val="clear" w:color="auto" w:fill="FFFFFF"/>
        <w:jc w:val="both"/>
        <w:rPr>
          <w:rFonts w:asciiTheme="majorHAnsi" w:hAnsiTheme="majorHAnsi"/>
          <w:b/>
          <w:sz w:val="22"/>
          <w:szCs w:val="22"/>
          <w:lang w:val="en-GB"/>
        </w:rPr>
      </w:pPr>
      <w:r w:rsidRPr="0023000E">
        <w:rPr>
          <w:rFonts w:asciiTheme="majorHAnsi" w:hAnsiTheme="majorHAnsi"/>
          <w:b/>
          <w:sz w:val="22"/>
          <w:szCs w:val="22"/>
          <w:lang w:val="en-GB"/>
        </w:rPr>
        <w:t>„Takes note of the Annual Report of the Nomination and Remuneration Committee on remuneration and other benefits granted to directors and managers during the financial year 2021”.</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p>
    <w:p w:rsidR="003F35E3" w:rsidRDefault="003F35E3" w:rsidP="003F35E3">
      <w:pPr>
        <w:suppressAutoHyphens w:val="0"/>
        <w:jc w:val="both"/>
        <w:rPr>
          <w:rFonts w:asciiTheme="majorHAnsi" w:hAnsiTheme="majorHAnsi"/>
          <w:noProof/>
          <w:sz w:val="22"/>
          <w:szCs w:val="22"/>
          <w:lang w:val="en-GB"/>
        </w:rPr>
      </w:pPr>
    </w:p>
    <w:p w:rsidR="003F35E3" w:rsidRDefault="003F35E3" w:rsidP="003F35E3">
      <w:pPr>
        <w:suppressAutoHyphens w:val="0"/>
        <w:jc w:val="both"/>
        <w:rPr>
          <w:rFonts w:asciiTheme="majorHAnsi" w:hAnsiTheme="majorHAnsi"/>
          <w:noProof/>
          <w:sz w:val="22"/>
          <w:szCs w:val="22"/>
          <w:lang w:val="en-GB"/>
        </w:rPr>
      </w:pPr>
    </w:p>
    <w:p w:rsidR="003F35E3" w:rsidRDefault="003F35E3" w:rsidP="003F35E3">
      <w:pPr>
        <w:suppressAutoHyphens w:val="0"/>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lastRenderedPageBreak/>
        <w:t>The draft Resolution for item 14 on the agenda:</w:t>
      </w:r>
    </w:p>
    <w:p w:rsidR="003F35E3" w:rsidRPr="0023000E" w:rsidRDefault="003F35E3" w:rsidP="003F35E3">
      <w:pPr>
        <w:shd w:val="clear" w:color="auto" w:fill="FFFFFF"/>
        <w:rPr>
          <w:rFonts w:asciiTheme="majorHAnsi" w:hAnsiTheme="majorHAnsi"/>
          <w:b/>
          <w:sz w:val="22"/>
          <w:szCs w:val="22"/>
          <w:lang w:val="en-GB"/>
        </w:rPr>
      </w:pPr>
      <w:r w:rsidRPr="0023000E">
        <w:rPr>
          <w:rFonts w:asciiTheme="majorHAnsi" w:hAnsiTheme="majorHAnsi"/>
          <w:b/>
          <w:sz w:val="22"/>
          <w:szCs w:val="22"/>
          <w:lang w:val="en-GB"/>
        </w:rPr>
        <w:t>„Approves the budgetary discharge of the Board members for the financial year 2021”.</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uppressAutoHyphens w:val="0"/>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The draft Resolution for item 15 on the agenda:</w:t>
      </w:r>
    </w:p>
    <w:p w:rsidR="003F35E3" w:rsidRPr="0023000E" w:rsidRDefault="003F35E3" w:rsidP="003F35E3">
      <w:pPr>
        <w:tabs>
          <w:tab w:val="left" w:pos="0"/>
        </w:tabs>
        <w:jc w:val="both"/>
        <w:rPr>
          <w:rFonts w:asciiTheme="majorHAnsi" w:hAnsiTheme="majorHAnsi"/>
          <w:iCs/>
          <w:sz w:val="22"/>
          <w:szCs w:val="22"/>
          <w:lang w:val="en-GB"/>
        </w:rPr>
      </w:pPr>
      <w:r w:rsidRPr="0023000E">
        <w:rPr>
          <w:rFonts w:asciiTheme="majorHAnsi" w:hAnsiTheme="majorHAnsi"/>
          <w:b/>
          <w:sz w:val="22"/>
          <w:szCs w:val="22"/>
          <w:lang w:val="en-GB"/>
        </w:rPr>
        <w:t>„Takes note of the</w:t>
      </w:r>
      <w:r w:rsidRPr="0023000E">
        <w:rPr>
          <w:rFonts w:asciiTheme="majorHAnsi" w:hAnsiTheme="majorHAnsi"/>
          <w:b/>
          <w:iCs/>
          <w:sz w:val="22"/>
          <w:szCs w:val="22"/>
          <w:lang w:val="en-GB"/>
        </w:rPr>
        <w:t xml:space="preserve"> Report on payments made to governments in 2021</w:t>
      </w:r>
      <w:r w:rsidRPr="0023000E">
        <w:rPr>
          <w:rFonts w:asciiTheme="majorHAnsi" w:hAnsiTheme="majorHAnsi"/>
          <w:b/>
          <w:sz w:val="22"/>
          <w:szCs w:val="22"/>
          <w:lang w:val="en-GB"/>
        </w:rPr>
        <w:t>”.</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The draft Resolution for item 16 on the agenda:</w:t>
      </w:r>
    </w:p>
    <w:p w:rsidR="003F35E3" w:rsidRPr="0023000E" w:rsidRDefault="003F35E3" w:rsidP="003F35E3">
      <w:pPr>
        <w:tabs>
          <w:tab w:val="left" w:pos="900"/>
        </w:tabs>
        <w:rPr>
          <w:rFonts w:asciiTheme="majorHAnsi" w:hAnsiTheme="majorHAnsi"/>
          <w:b/>
          <w:i/>
          <w:iCs/>
          <w:sz w:val="22"/>
          <w:szCs w:val="22"/>
          <w:lang w:val="en-GB"/>
        </w:rPr>
      </w:pPr>
      <w:r w:rsidRPr="0023000E">
        <w:rPr>
          <w:rFonts w:asciiTheme="majorHAnsi" w:hAnsiTheme="majorHAnsi"/>
          <w:b/>
          <w:sz w:val="22"/>
          <w:szCs w:val="22"/>
          <w:lang w:val="en-GB"/>
        </w:rPr>
        <w:t xml:space="preserve">„Approves the </w:t>
      </w:r>
      <w:r>
        <w:rPr>
          <w:rFonts w:asciiTheme="majorHAnsi" w:hAnsiTheme="majorHAnsi"/>
          <w:b/>
          <w:sz w:val="22"/>
          <w:szCs w:val="22"/>
          <w:lang w:val="en-GB"/>
        </w:rPr>
        <w:t xml:space="preserve">Updated </w:t>
      </w:r>
      <w:r w:rsidRPr="0023000E">
        <w:rPr>
          <w:rFonts w:asciiTheme="majorHAnsi" w:hAnsiTheme="majorHAnsi"/>
          <w:b/>
          <w:sz w:val="22"/>
          <w:szCs w:val="22"/>
          <w:lang w:val="en-GB"/>
        </w:rPr>
        <w:t>Remuneration Policy of S.N.G.N. ROMGAZ S.A. directors and managers”.</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uppressAutoHyphens w:val="0"/>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The draft Resolution for item 17 on the agenda:</w:t>
      </w:r>
    </w:p>
    <w:p w:rsidR="003F35E3" w:rsidRPr="0023000E" w:rsidRDefault="003F35E3" w:rsidP="003F35E3">
      <w:pPr>
        <w:tabs>
          <w:tab w:val="left" w:pos="900"/>
        </w:tabs>
        <w:jc w:val="both"/>
        <w:rPr>
          <w:rFonts w:asciiTheme="majorHAnsi" w:hAnsiTheme="majorHAnsi"/>
          <w:b/>
          <w:i/>
          <w:iCs/>
          <w:sz w:val="22"/>
          <w:szCs w:val="22"/>
          <w:lang w:val="en-GB"/>
        </w:rPr>
      </w:pPr>
      <w:r w:rsidRPr="0023000E">
        <w:rPr>
          <w:rFonts w:asciiTheme="majorHAnsi" w:hAnsiTheme="majorHAnsi"/>
          <w:b/>
          <w:sz w:val="22"/>
          <w:szCs w:val="22"/>
          <w:lang w:val="en-GB"/>
        </w:rPr>
        <w:t>„</w:t>
      </w:r>
      <w:r>
        <w:rPr>
          <w:rFonts w:asciiTheme="majorHAnsi" w:hAnsiTheme="majorHAnsi"/>
          <w:b/>
          <w:sz w:val="22"/>
          <w:szCs w:val="22"/>
          <w:lang w:val="en-GB"/>
        </w:rPr>
        <w:t>Approves</w:t>
      </w:r>
      <w:r w:rsidRPr="00357B36">
        <w:rPr>
          <w:rFonts w:asciiTheme="majorHAnsi" w:hAnsiTheme="majorHAnsi"/>
          <w:b/>
          <w:sz w:val="22"/>
          <w:szCs w:val="22"/>
          <w:lang w:val="en-GB"/>
        </w:rPr>
        <w:t xml:space="preserve"> the procurement of legal services for consultancy, assistance and/or external representation of S.N.G.N. ROMGAZ S.A., required in case of signing the Share Sale and Purchase Agreement ExxonMobil Exploration and Production Romania Limited and/or closing the transaction covered by such Agreement</w:t>
      </w:r>
      <w:r w:rsidRPr="0023000E">
        <w:rPr>
          <w:rFonts w:asciiTheme="majorHAnsi" w:hAnsiTheme="majorHAnsi"/>
          <w:b/>
          <w:sz w:val="22"/>
          <w:szCs w:val="22"/>
          <w:lang w:val="en-GB"/>
        </w:rPr>
        <w:t>”.</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uppressAutoHyphens w:val="0"/>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Pr>
          <w:rFonts w:asciiTheme="majorHAnsi" w:hAnsiTheme="majorHAnsi"/>
          <w:noProof/>
          <w:sz w:val="22"/>
          <w:szCs w:val="22"/>
          <w:lang w:val="en-GB"/>
        </w:rPr>
        <w:t>The draft Resolution for item 18</w:t>
      </w:r>
      <w:r w:rsidRPr="0023000E">
        <w:rPr>
          <w:rFonts w:asciiTheme="majorHAnsi" w:hAnsiTheme="majorHAnsi"/>
          <w:noProof/>
          <w:sz w:val="22"/>
          <w:szCs w:val="22"/>
          <w:lang w:val="en-GB"/>
        </w:rPr>
        <w:t xml:space="preserve"> on the agenda:</w:t>
      </w:r>
    </w:p>
    <w:p w:rsidR="003F35E3" w:rsidRPr="0023000E" w:rsidRDefault="003F35E3" w:rsidP="003F35E3">
      <w:pPr>
        <w:tabs>
          <w:tab w:val="left" w:pos="900"/>
        </w:tabs>
        <w:jc w:val="both"/>
        <w:rPr>
          <w:rFonts w:asciiTheme="majorHAnsi" w:hAnsiTheme="majorHAnsi"/>
          <w:b/>
          <w:i/>
          <w:iCs/>
          <w:sz w:val="22"/>
          <w:szCs w:val="22"/>
          <w:lang w:val="en-GB"/>
        </w:rPr>
      </w:pPr>
      <w:r w:rsidRPr="0023000E">
        <w:rPr>
          <w:rFonts w:asciiTheme="majorHAnsi" w:hAnsiTheme="majorHAnsi"/>
          <w:b/>
          <w:sz w:val="22"/>
          <w:szCs w:val="22"/>
          <w:lang w:val="en-GB"/>
        </w:rPr>
        <w:t>„</w:t>
      </w:r>
      <w:r>
        <w:rPr>
          <w:rFonts w:asciiTheme="majorHAnsi" w:hAnsiTheme="majorHAnsi"/>
          <w:b/>
          <w:sz w:val="22"/>
          <w:szCs w:val="22"/>
          <w:lang w:val="en-GB"/>
        </w:rPr>
        <w:t xml:space="preserve">Approves </w:t>
      </w:r>
      <w:r w:rsidRPr="00357B36">
        <w:rPr>
          <w:rFonts w:asciiTheme="majorHAnsi" w:hAnsiTheme="majorHAnsi"/>
          <w:b/>
          <w:sz w:val="22"/>
          <w:szCs w:val="22"/>
          <w:lang w:val="en-GB"/>
        </w:rPr>
        <w:t>the procurement of legal services for consultancy, assistance and/or external representation of S.N.G.N. ROMGAZ S.A in the activity of natural gas supply</w:t>
      </w:r>
      <w:r w:rsidRPr="0023000E">
        <w:rPr>
          <w:rFonts w:asciiTheme="majorHAnsi" w:hAnsiTheme="majorHAnsi"/>
          <w:b/>
          <w:sz w:val="22"/>
          <w:szCs w:val="22"/>
          <w:lang w:val="en-GB"/>
        </w:rPr>
        <w:t>”.</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Default="003F35E3" w:rsidP="003F35E3">
      <w:pPr>
        <w:suppressAutoHyphens w:val="0"/>
        <w:jc w:val="both"/>
        <w:rPr>
          <w:rFonts w:asciiTheme="majorHAnsi" w:hAnsiTheme="majorHAnsi"/>
          <w:noProof/>
          <w:sz w:val="22"/>
          <w:szCs w:val="22"/>
          <w:lang w:val="en-GB"/>
        </w:rPr>
      </w:pPr>
    </w:p>
    <w:p w:rsidR="003F35E3" w:rsidRDefault="003F35E3" w:rsidP="003F35E3">
      <w:pPr>
        <w:suppressAutoHyphens w:val="0"/>
        <w:jc w:val="both"/>
        <w:rPr>
          <w:rFonts w:asciiTheme="majorHAnsi" w:hAnsiTheme="majorHAnsi"/>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T</w:t>
      </w:r>
      <w:r>
        <w:rPr>
          <w:rFonts w:asciiTheme="majorHAnsi" w:hAnsiTheme="majorHAnsi"/>
          <w:noProof/>
          <w:sz w:val="22"/>
          <w:szCs w:val="22"/>
          <w:lang w:val="en-GB"/>
        </w:rPr>
        <w:t>he draft Resolution for item 19</w:t>
      </w:r>
      <w:r w:rsidRPr="0023000E">
        <w:rPr>
          <w:rFonts w:asciiTheme="majorHAnsi" w:hAnsiTheme="majorHAnsi"/>
          <w:noProof/>
          <w:sz w:val="22"/>
          <w:szCs w:val="22"/>
          <w:lang w:val="en-GB"/>
        </w:rPr>
        <w:t xml:space="preserve"> on the agenda:</w:t>
      </w:r>
    </w:p>
    <w:p w:rsidR="003F35E3" w:rsidRPr="0023000E" w:rsidRDefault="003F35E3" w:rsidP="003F35E3">
      <w:pPr>
        <w:shd w:val="clear" w:color="auto" w:fill="FFFFFF"/>
        <w:jc w:val="both"/>
        <w:rPr>
          <w:rFonts w:asciiTheme="majorHAnsi" w:hAnsiTheme="majorHAnsi"/>
          <w:b/>
          <w:sz w:val="22"/>
          <w:szCs w:val="22"/>
          <w:lang w:val="en-GB"/>
        </w:rPr>
      </w:pPr>
      <w:r>
        <w:rPr>
          <w:rFonts w:asciiTheme="majorHAnsi" w:hAnsiTheme="majorHAnsi"/>
          <w:b/>
          <w:sz w:val="22"/>
          <w:szCs w:val="22"/>
          <w:lang w:val="en-GB"/>
        </w:rPr>
        <w:t>„Establishes July 6</w:t>
      </w:r>
      <w:r w:rsidRPr="0023000E">
        <w:rPr>
          <w:rFonts w:asciiTheme="majorHAnsi" w:hAnsiTheme="majorHAnsi"/>
          <w:b/>
          <w:sz w:val="22"/>
          <w:szCs w:val="22"/>
          <w:lang w:val="en-GB"/>
        </w:rPr>
        <w:t>, 2022 as the Record Date, that is the date to determine the shareholders eligible to receive dividends or other rights and who are affected by the Resolutions of the Ordinary General Meeting of Shareholders”.</w:t>
      </w:r>
    </w:p>
    <w:p w:rsidR="003F35E3" w:rsidRPr="0023000E" w:rsidRDefault="003F35E3" w:rsidP="003F35E3">
      <w:pPr>
        <w:suppressAutoHyphens w:val="0"/>
        <w:jc w:val="both"/>
        <w:rPr>
          <w:rFonts w:asciiTheme="majorHAnsi" w:hAnsiTheme="majorHAnsi"/>
          <w:b/>
          <w:noProof/>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hd w:val="clear" w:color="auto" w:fill="FFFFFF"/>
        <w:rPr>
          <w:rFonts w:asciiTheme="majorHAnsi" w:hAnsiTheme="majorHAnsi"/>
          <w:b/>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Pr>
          <w:rFonts w:asciiTheme="majorHAnsi" w:hAnsiTheme="majorHAnsi"/>
          <w:noProof/>
          <w:sz w:val="22"/>
          <w:szCs w:val="22"/>
          <w:lang w:val="en-GB"/>
        </w:rPr>
        <w:t>The draft Resolution for item 20</w:t>
      </w:r>
      <w:r w:rsidRPr="0023000E">
        <w:rPr>
          <w:rFonts w:asciiTheme="majorHAnsi" w:hAnsiTheme="majorHAnsi"/>
          <w:noProof/>
          <w:sz w:val="22"/>
          <w:szCs w:val="22"/>
          <w:lang w:val="en-GB"/>
        </w:rPr>
        <w:t xml:space="preserve"> on the agenda:</w:t>
      </w:r>
    </w:p>
    <w:p w:rsidR="003F35E3" w:rsidRPr="0023000E" w:rsidRDefault="003F35E3" w:rsidP="003F35E3">
      <w:pPr>
        <w:shd w:val="clear" w:color="auto" w:fill="FFFFFF"/>
        <w:jc w:val="both"/>
        <w:rPr>
          <w:rFonts w:asciiTheme="majorHAnsi" w:hAnsiTheme="majorHAnsi"/>
          <w:b/>
          <w:sz w:val="22"/>
          <w:szCs w:val="22"/>
          <w:lang w:val="en-GB"/>
        </w:rPr>
      </w:pPr>
      <w:r w:rsidRPr="0023000E">
        <w:rPr>
          <w:rFonts w:asciiTheme="majorHAnsi" w:hAnsiTheme="majorHAnsi"/>
          <w:b/>
          <w:sz w:val="22"/>
          <w:szCs w:val="22"/>
          <w:lang w:val="en-GB"/>
        </w:rPr>
        <w:t>„</w:t>
      </w:r>
      <w:r>
        <w:rPr>
          <w:rFonts w:asciiTheme="majorHAnsi" w:hAnsiTheme="majorHAnsi"/>
          <w:b/>
          <w:sz w:val="22"/>
          <w:szCs w:val="22"/>
          <w:lang w:val="en-GB"/>
        </w:rPr>
        <w:t>Establishes July 5</w:t>
      </w:r>
      <w:r w:rsidRPr="0023000E">
        <w:rPr>
          <w:rFonts w:asciiTheme="majorHAnsi" w:hAnsiTheme="majorHAnsi"/>
          <w:b/>
          <w:sz w:val="22"/>
          <w:szCs w:val="22"/>
          <w:lang w:val="en-GB"/>
        </w:rPr>
        <w:t>, 2022 as Ex-Date representing the date falling one settlement cycle minus one business day before the Record Date, as of which the financial instruments provided under the corporate bodies’ resolutions are traded without the rights resulting from such resolution”.</w:t>
      </w:r>
    </w:p>
    <w:p w:rsidR="003F35E3" w:rsidRPr="0023000E" w:rsidRDefault="003F35E3" w:rsidP="003F35E3">
      <w:pPr>
        <w:shd w:val="clear" w:color="auto" w:fill="FFFFFF"/>
        <w:jc w:val="both"/>
        <w:rPr>
          <w:rFonts w:asciiTheme="majorHAnsi" w:hAnsiTheme="majorHAnsi"/>
          <w:b/>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3F35E3" w:rsidRPr="0023000E" w:rsidRDefault="003F35E3" w:rsidP="003F35E3">
      <w:pPr>
        <w:shd w:val="clear" w:color="auto" w:fill="FFFFFF"/>
        <w:jc w:val="both"/>
        <w:rPr>
          <w:rFonts w:asciiTheme="majorHAnsi" w:hAnsiTheme="majorHAnsi"/>
          <w:b/>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p>
    <w:p w:rsidR="003F35E3" w:rsidRPr="0023000E" w:rsidRDefault="003F35E3" w:rsidP="003F35E3">
      <w:pPr>
        <w:shd w:val="clear" w:color="auto" w:fill="FFFFFF"/>
        <w:jc w:val="both"/>
        <w:rPr>
          <w:rFonts w:asciiTheme="majorHAnsi" w:hAnsiTheme="majorHAnsi"/>
          <w:noProof/>
          <w:sz w:val="22"/>
          <w:szCs w:val="22"/>
          <w:lang w:val="en-GB"/>
        </w:rPr>
      </w:pPr>
      <w:r>
        <w:rPr>
          <w:rFonts w:asciiTheme="majorHAnsi" w:hAnsiTheme="majorHAnsi"/>
          <w:noProof/>
          <w:sz w:val="22"/>
          <w:szCs w:val="22"/>
          <w:lang w:val="en-GB"/>
        </w:rPr>
        <w:t>The draft Resolution for item 21</w:t>
      </w:r>
      <w:r w:rsidRPr="0023000E">
        <w:rPr>
          <w:rFonts w:asciiTheme="majorHAnsi" w:hAnsiTheme="majorHAnsi"/>
          <w:noProof/>
          <w:sz w:val="22"/>
          <w:szCs w:val="22"/>
          <w:lang w:val="en-GB"/>
        </w:rPr>
        <w:t xml:space="preserve"> on the agenda:</w:t>
      </w:r>
    </w:p>
    <w:p w:rsidR="003F35E3" w:rsidRPr="0023000E" w:rsidRDefault="003F35E3" w:rsidP="003F35E3">
      <w:pPr>
        <w:ind w:right="22"/>
        <w:jc w:val="both"/>
        <w:rPr>
          <w:rFonts w:asciiTheme="majorHAnsi" w:hAnsiTheme="majorHAnsi"/>
          <w:b/>
          <w:noProof/>
          <w:sz w:val="22"/>
          <w:szCs w:val="22"/>
          <w:lang w:val="en-GB"/>
        </w:rPr>
      </w:pPr>
      <w:r w:rsidRPr="0023000E">
        <w:rPr>
          <w:rFonts w:asciiTheme="majorHAnsi" w:hAnsiTheme="majorHAnsi"/>
          <w:b/>
          <w:noProof/>
          <w:sz w:val="22"/>
          <w:szCs w:val="22"/>
          <w:lang w:val="en-GB"/>
        </w:rPr>
        <w:t>„</w:t>
      </w:r>
      <w:r w:rsidRPr="0091141C">
        <w:rPr>
          <w:rFonts w:asciiTheme="majorHAnsi" w:eastAsia="Calibri" w:hAnsiTheme="majorHAnsi"/>
          <w:b/>
          <w:bCs/>
          <w:noProof/>
          <w:sz w:val="22"/>
          <w:szCs w:val="22"/>
          <w:lang w:val="en-GB"/>
        </w:rPr>
        <w:t xml:space="preserve">Mandates the Chairperson and the Secretary of the meeting to sign the resolution of the Ordinary </w:t>
      </w:r>
      <w:r>
        <w:rPr>
          <w:rFonts w:asciiTheme="majorHAnsi" w:eastAsia="Calibri" w:hAnsiTheme="majorHAnsi"/>
          <w:b/>
          <w:bCs/>
          <w:noProof/>
          <w:sz w:val="22"/>
          <w:szCs w:val="22"/>
          <w:lang w:val="en-GB"/>
        </w:rPr>
        <w:t>General Meeting of Shareholders</w:t>
      </w:r>
      <w:r w:rsidRPr="0023000E">
        <w:rPr>
          <w:rFonts w:asciiTheme="majorHAnsi" w:hAnsiTheme="majorHAnsi"/>
          <w:b/>
          <w:noProof/>
          <w:sz w:val="22"/>
          <w:szCs w:val="22"/>
          <w:lang w:val="en-GB"/>
        </w:rPr>
        <w:t>”.</w:t>
      </w:r>
    </w:p>
    <w:p w:rsidR="003F35E3" w:rsidRPr="0023000E" w:rsidRDefault="003F35E3" w:rsidP="003F35E3">
      <w:pPr>
        <w:ind w:right="9"/>
        <w:jc w:val="both"/>
        <w:rPr>
          <w:rFonts w:asciiTheme="majorHAnsi" w:hAnsiTheme="majorHAnsi"/>
          <w:b/>
          <w:sz w:val="22"/>
          <w:szCs w:val="22"/>
          <w:lang w:val="en-GB"/>
        </w:rPr>
      </w:pPr>
    </w:p>
    <w:p w:rsidR="003F35E3" w:rsidRPr="0023000E" w:rsidRDefault="003F35E3" w:rsidP="003F35E3">
      <w:pPr>
        <w:suppressAutoHyphens w:val="0"/>
        <w:jc w:val="both"/>
        <w:rPr>
          <w:rFonts w:asciiTheme="majorHAnsi" w:hAnsiTheme="majorHAnsi"/>
          <w:noProof/>
          <w:sz w:val="22"/>
          <w:szCs w:val="22"/>
          <w:lang w:val="en-GB"/>
        </w:rPr>
      </w:pPr>
      <w:r w:rsidRPr="0023000E">
        <w:rPr>
          <w:rFonts w:asciiTheme="majorHAnsi" w:hAnsiTheme="majorHAnsi"/>
          <w:noProof/>
          <w:sz w:val="22"/>
          <w:szCs w:val="22"/>
          <w:lang w:val="en-GB"/>
        </w:rPr>
        <w:t>For __________ Against_________ Abstain_________</w:t>
      </w:r>
    </w:p>
    <w:p w:rsidR="00B20077" w:rsidRPr="00921C83" w:rsidRDefault="00B20077" w:rsidP="00B20077">
      <w:pPr>
        <w:shd w:val="clear" w:color="auto" w:fill="FFFFFF"/>
        <w:jc w:val="both"/>
        <w:rPr>
          <w:rFonts w:asciiTheme="majorHAnsi" w:hAnsiTheme="majorHAnsi" w:cstheme="minorHAnsi"/>
          <w:sz w:val="22"/>
          <w:szCs w:val="22"/>
          <w:lang w:val="en-GB"/>
        </w:rPr>
      </w:pPr>
    </w:p>
    <w:p w:rsidR="00921C83" w:rsidRPr="00921C83" w:rsidRDefault="00921C83" w:rsidP="00921C83">
      <w:pPr>
        <w:spacing w:before="240"/>
        <w:jc w:val="both"/>
        <w:rPr>
          <w:rFonts w:asciiTheme="majorHAnsi" w:hAnsiTheme="majorHAnsi" w:cstheme="minorHAnsi"/>
          <w:i/>
          <w:noProof/>
          <w:sz w:val="22"/>
          <w:szCs w:val="22"/>
          <w:lang w:val="en-GB" w:eastAsia="ro-RO"/>
        </w:rPr>
      </w:pPr>
      <w:r w:rsidRPr="00921C83">
        <w:rPr>
          <w:rFonts w:asciiTheme="majorHAnsi" w:hAnsiTheme="majorHAnsi" w:cstheme="minorHAnsi"/>
          <w:i/>
          <w:noProof/>
          <w:sz w:val="22"/>
          <w:szCs w:val="22"/>
          <w:lang w:val="en-GB" w:eastAsia="ro-RO"/>
        </w:rPr>
        <w:lastRenderedPageBreak/>
        <w:t>Note: Indicate your vote by placing an „X” in one of the columns for each option: „FOR”, „AGAINST” or „ABSTAIN”. Placing an „X” in more than one column or not placing an „X” in any of the columns shall mean that the vote will be void/ will not be taken into consideration.</w:t>
      </w:r>
    </w:p>
    <w:p w:rsidR="00921C83" w:rsidRPr="00921C83" w:rsidRDefault="00921C83" w:rsidP="00921C83">
      <w:pPr>
        <w:jc w:val="both"/>
        <w:rPr>
          <w:rFonts w:asciiTheme="majorHAnsi" w:hAnsiTheme="majorHAnsi" w:cstheme="minorHAnsi"/>
          <w:noProof/>
          <w:sz w:val="22"/>
          <w:szCs w:val="22"/>
          <w:lang w:val="en-GB"/>
        </w:rPr>
      </w:pPr>
    </w:p>
    <w:p w:rsidR="00921C83" w:rsidRDefault="00921C83" w:rsidP="00921C83">
      <w:pPr>
        <w:jc w:val="both"/>
        <w:rPr>
          <w:rFonts w:asciiTheme="majorHAnsi" w:hAnsiTheme="majorHAnsi" w:cstheme="minorHAnsi"/>
          <w:noProof/>
          <w:sz w:val="22"/>
          <w:szCs w:val="22"/>
          <w:lang w:val="en-GB"/>
        </w:rPr>
      </w:pPr>
    </w:p>
    <w:p w:rsidR="00921C83" w:rsidRPr="00921C83" w:rsidRDefault="00921C83" w:rsidP="00921C83">
      <w:pPr>
        <w:jc w:val="both"/>
        <w:rPr>
          <w:rFonts w:asciiTheme="majorHAnsi" w:hAnsiTheme="majorHAnsi" w:cstheme="minorHAnsi"/>
          <w:noProof/>
          <w:sz w:val="22"/>
          <w:szCs w:val="22"/>
          <w:u w:val="single"/>
          <w:lang w:val="en-GB"/>
        </w:rPr>
      </w:pPr>
      <w:r w:rsidRPr="00921C83">
        <w:rPr>
          <w:rFonts w:asciiTheme="majorHAnsi" w:hAnsiTheme="majorHAnsi" w:cstheme="minorHAnsi"/>
          <w:noProof/>
          <w:sz w:val="22"/>
          <w:szCs w:val="22"/>
          <w:lang w:val="en-GB"/>
        </w:rPr>
        <w:t xml:space="preserve">This voting ballot for the vote by correspondence is also valid for the </w:t>
      </w:r>
      <w:r w:rsidRPr="00921C83">
        <w:rPr>
          <w:rFonts w:asciiTheme="majorHAnsi" w:hAnsiTheme="majorHAnsi" w:cstheme="minorHAnsi"/>
          <w:noProof/>
          <w:sz w:val="22"/>
          <w:szCs w:val="22"/>
          <w:u w:val="single"/>
          <w:lang w:val="en-GB"/>
        </w:rPr>
        <w:t xml:space="preserve">second meeting of the same </w:t>
      </w:r>
      <w:r w:rsidR="00C34295">
        <w:rPr>
          <w:rFonts w:asciiTheme="majorHAnsi" w:hAnsiTheme="majorHAnsi" w:cstheme="minorHAnsi"/>
          <w:noProof/>
          <w:sz w:val="22"/>
          <w:szCs w:val="22"/>
          <w:u w:val="single"/>
          <w:lang w:val="en-GB"/>
        </w:rPr>
        <w:t>OGMS</w:t>
      </w:r>
      <w:r w:rsidRPr="00921C83">
        <w:rPr>
          <w:rFonts w:asciiTheme="majorHAnsi" w:hAnsiTheme="majorHAnsi" w:cstheme="minorHAnsi"/>
          <w:noProof/>
          <w:sz w:val="22"/>
          <w:szCs w:val="22"/>
          <w:u w:val="single"/>
          <w:lang w:val="en-GB"/>
        </w:rPr>
        <w:t xml:space="preserve"> on </w:t>
      </w:r>
      <w:r w:rsidRPr="00921C83">
        <w:rPr>
          <w:rFonts w:asciiTheme="majorHAnsi" w:hAnsiTheme="majorHAnsi" w:cstheme="minorHAnsi"/>
          <w:b/>
          <w:noProof/>
          <w:sz w:val="22"/>
          <w:szCs w:val="22"/>
          <w:u w:val="single"/>
          <w:lang w:val="en-GB"/>
        </w:rPr>
        <w:t xml:space="preserve">April 29, </w:t>
      </w:r>
      <w:r>
        <w:rPr>
          <w:rFonts w:asciiTheme="majorHAnsi" w:hAnsiTheme="majorHAnsi" w:cstheme="minorHAnsi"/>
          <w:b/>
          <w:noProof/>
          <w:sz w:val="22"/>
          <w:szCs w:val="22"/>
          <w:u w:val="single"/>
          <w:lang w:val="en-GB"/>
        </w:rPr>
        <w:t>2022</w:t>
      </w:r>
      <w:r w:rsidRPr="00921C83">
        <w:rPr>
          <w:rFonts w:asciiTheme="majorHAnsi" w:hAnsiTheme="majorHAnsi" w:cstheme="minorHAnsi"/>
          <w:b/>
          <w:noProof/>
          <w:sz w:val="22"/>
          <w:szCs w:val="22"/>
          <w:u w:val="single"/>
          <w:lang w:val="en-GB"/>
        </w:rPr>
        <w:t xml:space="preserve">, </w:t>
      </w:r>
      <w:r w:rsidR="00C34295">
        <w:rPr>
          <w:rFonts w:asciiTheme="majorHAnsi" w:hAnsiTheme="majorHAnsi" w:cstheme="minorHAnsi"/>
          <w:b/>
          <w:noProof/>
          <w:sz w:val="22"/>
          <w:szCs w:val="22"/>
          <w:u w:val="single"/>
          <w:lang w:val="en-GB"/>
        </w:rPr>
        <w:t>1:00</w:t>
      </w:r>
      <w:r w:rsidRPr="00921C83">
        <w:rPr>
          <w:rFonts w:asciiTheme="majorHAnsi" w:hAnsiTheme="majorHAnsi" w:cstheme="minorHAnsi"/>
          <w:noProof/>
          <w:sz w:val="22"/>
          <w:szCs w:val="22"/>
          <w:u w:val="single"/>
          <w:lang w:val="en-GB"/>
        </w:rPr>
        <w:t xml:space="preserve"> </w:t>
      </w:r>
      <w:r w:rsidRPr="00921C83">
        <w:rPr>
          <w:rFonts w:asciiTheme="majorHAnsi" w:hAnsiTheme="majorHAnsi" w:cstheme="minorHAnsi"/>
          <w:b/>
          <w:noProof/>
          <w:sz w:val="22"/>
          <w:szCs w:val="22"/>
          <w:u w:val="single"/>
          <w:lang w:val="en-GB"/>
        </w:rPr>
        <w:t>pm</w:t>
      </w:r>
      <w:r w:rsidRPr="00921C83">
        <w:rPr>
          <w:rFonts w:asciiTheme="majorHAnsi" w:hAnsiTheme="majorHAnsi" w:cstheme="minorHAnsi"/>
          <w:noProof/>
          <w:sz w:val="22"/>
          <w:szCs w:val="22"/>
          <w:u w:val="single"/>
          <w:lang w:val="en-GB"/>
        </w:rPr>
        <w:t xml:space="preserve"> (Romania time)</w:t>
      </w:r>
      <w:r w:rsidRPr="00921C83">
        <w:rPr>
          <w:rFonts w:asciiTheme="majorHAnsi" w:hAnsiTheme="majorHAnsi" w:cstheme="minorHAnsi"/>
          <w:noProof/>
          <w:sz w:val="22"/>
          <w:szCs w:val="22"/>
          <w:lang w:val="en-GB"/>
        </w:rPr>
        <w:t>, at the S.N.G.N. ROMGAZ S.A. working point located in Bucharest, Sector 1, 59 Grigore Alexandrescu Street, 5</w:t>
      </w:r>
      <w:r w:rsidRPr="00921C83">
        <w:rPr>
          <w:rFonts w:asciiTheme="majorHAnsi" w:hAnsiTheme="majorHAnsi" w:cstheme="minorHAnsi"/>
          <w:noProof/>
          <w:sz w:val="22"/>
          <w:szCs w:val="22"/>
          <w:vertAlign w:val="superscript"/>
          <w:lang w:val="en-GB"/>
        </w:rPr>
        <w:t>th</w:t>
      </w:r>
      <w:r w:rsidRPr="00921C83">
        <w:rPr>
          <w:rFonts w:asciiTheme="majorHAnsi" w:hAnsiTheme="majorHAnsi" w:cstheme="minorHAnsi"/>
          <w:noProof/>
          <w:sz w:val="22"/>
          <w:szCs w:val="22"/>
          <w:lang w:val="en-GB"/>
        </w:rPr>
        <w:t xml:space="preserve"> floor, if the meeting does not meet the legal or statutory requirements for convening on </w:t>
      </w:r>
      <w:r w:rsidRPr="00921C83">
        <w:rPr>
          <w:rFonts w:asciiTheme="majorHAnsi" w:hAnsiTheme="majorHAnsi" w:cstheme="minorHAnsi"/>
          <w:b/>
          <w:noProof/>
          <w:sz w:val="22"/>
          <w:szCs w:val="22"/>
          <w:lang w:val="en-GB"/>
        </w:rPr>
        <w:t xml:space="preserve">April 28, </w:t>
      </w:r>
      <w:r>
        <w:rPr>
          <w:rFonts w:asciiTheme="majorHAnsi" w:hAnsiTheme="majorHAnsi" w:cstheme="minorHAnsi"/>
          <w:b/>
          <w:noProof/>
          <w:sz w:val="22"/>
          <w:szCs w:val="22"/>
          <w:lang w:val="en-GB"/>
        </w:rPr>
        <w:t>2022</w:t>
      </w:r>
      <w:r w:rsidRPr="00921C83">
        <w:rPr>
          <w:rFonts w:asciiTheme="majorHAnsi" w:hAnsiTheme="majorHAnsi" w:cstheme="minorHAnsi"/>
          <w:b/>
          <w:noProof/>
          <w:sz w:val="22"/>
          <w:szCs w:val="22"/>
          <w:lang w:val="en-GB"/>
        </w:rPr>
        <w:t xml:space="preserve">, </w:t>
      </w:r>
      <w:r w:rsidR="00C34295">
        <w:rPr>
          <w:rFonts w:asciiTheme="majorHAnsi" w:hAnsiTheme="majorHAnsi" w:cstheme="minorHAnsi"/>
          <w:b/>
          <w:noProof/>
          <w:sz w:val="22"/>
          <w:szCs w:val="22"/>
          <w:lang w:val="en-GB"/>
        </w:rPr>
        <w:t>1:00</w:t>
      </w:r>
      <w:r w:rsidRPr="00921C83">
        <w:rPr>
          <w:rFonts w:asciiTheme="majorHAnsi" w:hAnsiTheme="majorHAnsi" w:cstheme="minorHAnsi"/>
          <w:noProof/>
          <w:sz w:val="22"/>
          <w:szCs w:val="22"/>
          <w:lang w:val="en-GB"/>
        </w:rPr>
        <w:t xml:space="preserve"> </w:t>
      </w:r>
      <w:r w:rsidRPr="00921C83">
        <w:rPr>
          <w:rFonts w:asciiTheme="majorHAnsi" w:hAnsiTheme="majorHAnsi" w:cstheme="minorHAnsi"/>
          <w:b/>
          <w:noProof/>
          <w:sz w:val="22"/>
          <w:szCs w:val="22"/>
          <w:lang w:val="en-GB"/>
        </w:rPr>
        <w:t>pm</w:t>
      </w:r>
      <w:r w:rsidRPr="00921C83">
        <w:rPr>
          <w:rFonts w:asciiTheme="majorHAnsi" w:hAnsiTheme="majorHAnsi" w:cstheme="minorHAnsi"/>
          <w:noProof/>
          <w:sz w:val="22"/>
          <w:szCs w:val="22"/>
          <w:lang w:val="en-GB"/>
        </w:rPr>
        <w:t xml:space="preserve"> (Romania time).</w:t>
      </w:r>
    </w:p>
    <w:p w:rsidR="00921C83" w:rsidRDefault="00921C83" w:rsidP="00921C83">
      <w:pPr>
        <w:spacing w:before="240"/>
        <w:jc w:val="both"/>
        <w:rPr>
          <w:rFonts w:asciiTheme="majorHAnsi" w:hAnsiTheme="majorHAnsi" w:cstheme="minorHAnsi"/>
          <w:noProof/>
          <w:sz w:val="22"/>
          <w:szCs w:val="22"/>
          <w:lang w:val="en-GB"/>
        </w:rPr>
      </w:pPr>
    </w:p>
    <w:p w:rsidR="00921C83" w:rsidRPr="00921C83" w:rsidRDefault="00921C83" w:rsidP="00921C83">
      <w:pPr>
        <w:spacing w:before="240"/>
        <w:jc w:val="both"/>
        <w:rPr>
          <w:rFonts w:asciiTheme="majorHAnsi" w:hAnsiTheme="majorHAnsi" w:cstheme="minorHAnsi"/>
          <w:noProof/>
          <w:sz w:val="22"/>
          <w:szCs w:val="22"/>
          <w:lang w:val="en-GB"/>
        </w:rPr>
      </w:pPr>
      <w:r w:rsidRPr="00921C83">
        <w:rPr>
          <w:rFonts w:asciiTheme="majorHAnsi" w:hAnsiTheme="majorHAnsi" w:cstheme="minorHAnsi"/>
          <w:noProof/>
          <w:sz w:val="22"/>
          <w:szCs w:val="22"/>
          <w:lang w:val="en-GB"/>
        </w:rPr>
        <w:t xml:space="preserve">The deadline for the registration of the voting ballots for the vote by correspondence at the Company is </w:t>
      </w:r>
      <w:r w:rsidRPr="00921C83">
        <w:rPr>
          <w:rFonts w:asciiTheme="majorHAnsi" w:hAnsiTheme="majorHAnsi" w:cstheme="minorHAnsi"/>
          <w:b/>
          <w:noProof/>
          <w:sz w:val="22"/>
          <w:szCs w:val="22"/>
          <w:lang w:val="en-GB"/>
        </w:rPr>
        <w:t>April 26, 2022, 1</w:t>
      </w:r>
      <w:r w:rsidR="00C34295">
        <w:rPr>
          <w:rFonts w:asciiTheme="majorHAnsi" w:hAnsiTheme="majorHAnsi" w:cstheme="minorHAnsi"/>
          <w:b/>
          <w:noProof/>
          <w:sz w:val="22"/>
          <w:szCs w:val="22"/>
          <w:lang w:val="en-GB"/>
        </w:rPr>
        <w:t>1:00</w:t>
      </w:r>
      <w:r w:rsidRPr="00921C83">
        <w:rPr>
          <w:rFonts w:asciiTheme="majorHAnsi" w:hAnsiTheme="majorHAnsi" w:cstheme="minorHAnsi"/>
          <w:b/>
          <w:noProof/>
          <w:sz w:val="22"/>
          <w:szCs w:val="22"/>
          <w:lang w:val="en-GB"/>
        </w:rPr>
        <w:t xml:space="preserve"> am </w:t>
      </w:r>
      <w:r w:rsidRPr="00921C83">
        <w:rPr>
          <w:rFonts w:asciiTheme="majorHAnsi" w:hAnsiTheme="majorHAnsi" w:cstheme="minorHAnsi"/>
          <w:noProof/>
          <w:sz w:val="22"/>
          <w:szCs w:val="22"/>
          <w:lang w:val="en-GB"/>
        </w:rPr>
        <w:t>(Romania time).</w:t>
      </w:r>
    </w:p>
    <w:p w:rsidR="005E6C67" w:rsidRPr="00921C83" w:rsidRDefault="005E6C67" w:rsidP="005E6C67">
      <w:pPr>
        <w:spacing w:before="240"/>
        <w:jc w:val="both"/>
        <w:rPr>
          <w:rFonts w:asciiTheme="majorHAnsi" w:hAnsiTheme="majorHAnsi" w:cstheme="minorHAnsi"/>
          <w:noProof/>
          <w:sz w:val="22"/>
          <w:szCs w:val="22"/>
          <w:lang w:val="en-GB"/>
        </w:rPr>
      </w:pPr>
    </w:p>
    <w:p w:rsidR="00C43176" w:rsidRPr="00921C83" w:rsidRDefault="00C43176" w:rsidP="00C43176">
      <w:pPr>
        <w:spacing w:before="240"/>
        <w:jc w:val="both"/>
        <w:rPr>
          <w:rFonts w:asciiTheme="majorHAnsi" w:hAnsiTheme="majorHAnsi" w:cstheme="minorHAnsi"/>
          <w:i/>
          <w:noProof/>
          <w:sz w:val="22"/>
          <w:szCs w:val="22"/>
          <w:lang w:val="en-GB" w:eastAsia="ro-RO"/>
        </w:rPr>
      </w:pPr>
    </w:p>
    <w:p w:rsidR="00187E98" w:rsidRPr="00921C83" w:rsidRDefault="00187E98" w:rsidP="00187E98">
      <w:pPr>
        <w:autoSpaceDE w:val="0"/>
        <w:autoSpaceDN w:val="0"/>
        <w:adjustRightInd w:val="0"/>
        <w:jc w:val="both"/>
        <w:rPr>
          <w:rFonts w:asciiTheme="majorHAnsi" w:hAnsiTheme="majorHAnsi" w:cstheme="minorHAnsi"/>
          <w:noProof/>
          <w:sz w:val="22"/>
          <w:szCs w:val="22"/>
          <w:lang w:val="en-GB"/>
        </w:rPr>
      </w:pPr>
    </w:p>
    <w:p w:rsidR="00F42A25" w:rsidRPr="00921C83" w:rsidRDefault="00F42A25" w:rsidP="00F42A25">
      <w:pPr>
        <w:autoSpaceDE w:val="0"/>
        <w:autoSpaceDN w:val="0"/>
        <w:adjustRightInd w:val="0"/>
        <w:jc w:val="both"/>
        <w:rPr>
          <w:rFonts w:asciiTheme="majorHAnsi" w:hAnsiTheme="majorHAnsi" w:cstheme="minorHAnsi"/>
          <w:noProof/>
          <w:sz w:val="22"/>
          <w:szCs w:val="22"/>
          <w:lang w:val="en-GB"/>
        </w:rPr>
      </w:pPr>
    </w:p>
    <w:p w:rsidR="00F42A25" w:rsidRPr="00921C83" w:rsidRDefault="00F42A25" w:rsidP="00F42A25">
      <w:pPr>
        <w:autoSpaceDE w:val="0"/>
        <w:autoSpaceDN w:val="0"/>
        <w:adjustRightInd w:val="0"/>
        <w:jc w:val="both"/>
        <w:rPr>
          <w:rFonts w:asciiTheme="majorHAnsi" w:hAnsiTheme="majorHAnsi" w:cstheme="minorHAnsi"/>
          <w:noProof/>
          <w:sz w:val="22"/>
          <w:szCs w:val="22"/>
          <w:lang w:val="en-GB"/>
        </w:rPr>
      </w:pPr>
    </w:p>
    <w:p w:rsidR="00195A71" w:rsidRPr="00921C83" w:rsidRDefault="00195A71" w:rsidP="00195A71">
      <w:pPr>
        <w:rPr>
          <w:rFonts w:asciiTheme="majorHAnsi" w:hAnsiTheme="majorHAnsi" w:cstheme="minorHAnsi"/>
          <w:noProof/>
          <w:sz w:val="22"/>
          <w:szCs w:val="22"/>
          <w:lang w:val="en-GB"/>
        </w:rPr>
      </w:pPr>
    </w:p>
    <w:p w:rsidR="00D23412" w:rsidRPr="00921C83" w:rsidRDefault="00D23412" w:rsidP="00195A71">
      <w:pPr>
        <w:rPr>
          <w:rFonts w:asciiTheme="majorHAnsi" w:hAnsiTheme="majorHAnsi" w:cstheme="minorHAnsi"/>
          <w:noProof/>
          <w:sz w:val="22"/>
          <w:szCs w:val="22"/>
          <w:lang w:val="en-GB"/>
        </w:rPr>
      </w:pPr>
    </w:p>
    <w:p w:rsidR="00D23412" w:rsidRPr="00921C83" w:rsidRDefault="00D23412" w:rsidP="00195A71">
      <w:pPr>
        <w:rPr>
          <w:rFonts w:asciiTheme="majorHAnsi" w:hAnsiTheme="majorHAnsi" w:cstheme="minorHAnsi"/>
          <w:noProof/>
          <w:sz w:val="22"/>
          <w:szCs w:val="22"/>
          <w:lang w:val="en-GB"/>
        </w:rPr>
      </w:pPr>
    </w:p>
    <w:p w:rsidR="00195A71" w:rsidRPr="00921C83" w:rsidRDefault="00195A71" w:rsidP="00195A71">
      <w:pPr>
        <w:rPr>
          <w:rFonts w:asciiTheme="majorHAnsi" w:hAnsiTheme="majorHAnsi" w:cstheme="minorHAnsi"/>
          <w:noProof/>
          <w:sz w:val="22"/>
          <w:szCs w:val="22"/>
          <w:lang w:val="en-GB"/>
        </w:rPr>
      </w:pPr>
      <w:r w:rsidRPr="00921C83">
        <w:rPr>
          <w:rFonts w:asciiTheme="majorHAnsi" w:hAnsiTheme="majorHAnsi" w:cstheme="minorHAnsi"/>
          <w:noProof/>
          <w:sz w:val="22"/>
          <w:szCs w:val="22"/>
          <w:lang w:val="en-GB"/>
        </w:rPr>
        <w:t>Date of the voting ballot for the vote by correspondence: [__________________________]</w:t>
      </w:r>
    </w:p>
    <w:p w:rsidR="00195A71" w:rsidRPr="00921C83" w:rsidRDefault="00195A71" w:rsidP="00195A71">
      <w:pPr>
        <w:rPr>
          <w:rFonts w:asciiTheme="majorHAnsi" w:hAnsiTheme="majorHAnsi" w:cstheme="minorHAnsi"/>
          <w:noProof/>
          <w:sz w:val="22"/>
          <w:szCs w:val="22"/>
          <w:lang w:val="en-GB"/>
        </w:rPr>
      </w:pPr>
    </w:p>
    <w:p w:rsidR="00195A71" w:rsidRPr="00921C83" w:rsidRDefault="00195A71" w:rsidP="00195A71">
      <w:pPr>
        <w:rPr>
          <w:rFonts w:asciiTheme="majorHAnsi" w:hAnsiTheme="majorHAnsi" w:cstheme="minorHAnsi"/>
          <w:b/>
          <w:noProof/>
          <w:sz w:val="22"/>
          <w:szCs w:val="22"/>
          <w:lang w:val="en-GB"/>
        </w:rPr>
      </w:pPr>
      <w:r w:rsidRPr="00921C83">
        <w:rPr>
          <w:rFonts w:asciiTheme="majorHAnsi" w:hAnsiTheme="majorHAnsi" w:cstheme="minorHAnsi"/>
          <w:noProof/>
          <w:sz w:val="22"/>
          <w:szCs w:val="22"/>
          <w:lang w:val="en-GB"/>
        </w:rPr>
        <w:t>Legal name of the legal person shareholder: [_____________________________________________]</w:t>
      </w:r>
      <w:r w:rsidRPr="00921C83">
        <w:rPr>
          <w:rFonts w:asciiTheme="majorHAnsi" w:hAnsiTheme="majorHAnsi" w:cstheme="minorHAnsi"/>
          <w:b/>
          <w:noProof/>
          <w:sz w:val="22"/>
          <w:szCs w:val="22"/>
          <w:lang w:val="en-GB"/>
        </w:rPr>
        <w:t xml:space="preserve"> </w:t>
      </w:r>
    </w:p>
    <w:p w:rsidR="00195A71" w:rsidRPr="00921C83" w:rsidRDefault="00195A71" w:rsidP="00195A71">
      <w:pPr>
        <w:jc w:val="both"/>
        <w:rPr>
          <w:rFonts w:asciiTheme="majorHAnsi" w:hAnsiTheme="majorHAnsi" w:cstheme="minorHAnsi"/>
          <w:noProof/>
          <w:sz w:val="22"/>
          <w:szCs w:val="22"/>
          <w:lang w:val="en-GB"/>
        </w:rPr>
      </w:pPr>
    </w:p>
    <w:p w:rsidR="00195A71" w:rsidRPr="00921C83" w:rsidRDefault="00195A71" w:rsidP="00195A71">
      <w:pPr>
        <w:jc w:val="both"/>
        <w:rPr>
          <w:rFonts w:asciiTheme="majorHAnsi" w:hAnsiTheme="majorHAnsi" w:cstheme="minorHAnsi"/>
          <w:noProof/>
          <w:sz w:val="22"/>
          <w:szCs w:val="22"/>
          <w:lang w:val="en-GB"/>
        </w:rPr>
      </w:pPr>
      <w:r w:rsidRPr="00921C83">
        <w:rPr>
          <w:rFonts w:asciiTheme="majorHAnsi" w:hAnsiTheme="majorHAnsi" w:cstheme="minorHAnsi"/>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rsidR="00195A71" w:rsidRPr="00921C83" w:rsidRDefault="00195A71" w:rsidP="00195A71">
      <w:pPr>
        <w:rPr>
          <w:rFonts w:asciiTheme="majorHAnsi" w:hAnsiTheme="majorHAnsi" w:cstheme="minorHAnsi"/>
          <w:noProof/>
          <w:sz w:val="22"/>
          <w:szCs w:val="22"/>
          <w:lang w:val="en-GB"/>
        </w:rPr>
      </w:pPr>
    </w:p>
    <w:p w:rsidR="007F5B80" w:rsidRPr="00921C83" w:rsidRDefault="00195A71">
      <w:pPr>
        <w:rPr>
          <w:rFonts w:asciiTheme="majorHAnsi" w:hAnsiTheme="majorHAnsi" w:cstheme="minorHAnsi"/>
          <w:noProof/>
          <w:sz w:val="22"/>
          <w:szCs w:val="22"/>
          <w:lang w:val="en-GB"/>
        </w:rPr>
      </w:pPr>
      <w:r w:rsidRPr="00921C83">
        <w:rPr>
          <w:rFonts w:asciiTheme="majorHAnsi" w:hAnsiTheme="majorHAnsi" w:cstheme="minorHAnsi"/>
          <w:noProof/>
          <w:sz w:val="22"/>
          <w:szCs w:val="22"/>
          <w:lang w:val="en-GB"/>
        </w:rPr>
        <w:t>Signature: [________</w:t>
      </w:r>
      <w:r w:rsidR="00AB03F4" w:rsidRPr="00921C83">
        <w:rPr>
          <w:rFonts w:asciiTheme="majorHAnsi" w:hAnsiTheme="majorHAnsi" w:cstheme="minorHAnsi"/>
          <w:noProof/>
          <w:sz w:val="22"/>
          <w:szCs w:val="22"/>
          <w:lang w:val="en-GB"/>
        </w:rPr>
        <w:t>__________________________]   (</w:t>
      </w:r>
      <w:r w:rsidRPr="00921C83">
        <w:rPr>
          <w:rFonts w:asciiTheme="majorHAnsi" w:hAnsiTheme="majorHAnsi" w:cstheme="minorHAnsi"/>
          <w:noProof/>
          <w:sz w:val="22"/>
          <w:szCs w:val="22"/>
          <w:lang w:val="en-GB"/>
        </w:rPr>
        <w:t xml:space="preserve">to be filled in with the signature of the legal representative of the legal person </w:t>
      </w:r>
      <w:r w:rsidR="007C3A6B" w:rsidRPr="00921C83">
        <w:rPr>
          <w:rFonts w:asciiTheme="majorHAnsi" w:hAnsiTheme="majorHAnsi" w:cstheme="minorHAnsi"/>
          <w:noProof/>
          <w:sz w:val="22"/>
          <w:szCs w:val="22"/>
          <w:lang w:val="en-GB"/>
        </w:rPr>
        <w:t>share</w:t>
      </w:r>
      <w:bookmarkStart w:id="0" w:name="_GoBack"/>
      <w:bookmarkEnd w:id="0"/>
      <w:r w:rsidR="007C3A6B" w:rsidRPr="00921C83">
        <w:rPr>
          <w:rFonts w:asciiTheme="majorHAnsi" w:hAnsiTheme="majorHAnsi" w:cstheme="minorHAnsi"/>
          <w:noProof/>
          <w:sz w:val="22"/>
          <w:szCs w:val="22"/>
          <w:lang w:val="en-GB"/>
        </w:rPr>
        <w:t>holder and to be stamped)</w:t>
      </w:r>
    </w:p>
    <w:sectPr w:rsidR="007F5B80" w:rsidRPr="00921C83" w:rsidSect="00921C83">
      <w:footerReference w:type="even" r:id="rId7"/>
      <w:footerReference w:type="default" r:id="rId8"/>
      <w:pgSz w:w="11907" w:h="16840" w:code="9"/>
      <w:pgMar w:top="1260" w:right="837" w:bottom="426"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C31" w:rsidRDefault="00BD5C31">
      <w:r>
        <w:separator/>
      </w:r>
    </w:p>
  </w:endnote>
  <w:endnote w:type="continuationSeparator" w:id="0">
    <w:p w:rsidR="00BD5C31" w:rsidRDefault="00BD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46BD" w:rsidRDefault="005846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5E3">
      <w:rPr>
        <w:rStyle w:val="PageNumber"/>
        <w:noProof/>
      </w:rPr>
      <w:t>5</w:t>
    </w:r>
    <w:r>
      <w:rPr>
        <w:rStyle w:val="PageNumber"/>
      </w:rPr>
      <w:fldChar w:fldCharType="end"/>
    </w:r>
  </w:p>
  <w:p w:rsidR="005846BD" w:rsidRDefault="005846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C31" w:rsidRDefault="00BD5C31">
      <w:r>
        <w:separator/>
      </w:r>
    </w:p>
  </w:footnote>
  <w:footnote w:type="continuationSeparator" w:id="0">
    <w:p w:rsidR="00BD5C31" w:rsidRDefault="00BD5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71"/>
    <w:rsid w:val="00005508"/>
    <w:rsid w:val="00041E41"/>
    <w:rsid w:val="00057B55"/>
    <w:rsid w:val="00060F72"/>
    <w:rsid w:val="00071630"/>
    <w:rsid w:val="00071D61"/>
    <w:rsid w:val="00090197"/>
    <w:rsid w:val="000F2169"/>
    <w:rsid w:val="00111283"/>
    <w:rsid w:val="001436E3"/>
    <w:rsid w:val="00187E98"/>
    <w:rsid w:val="00195A71"/>
    <w:rsid w:val="001B702F"/>
    <w:rsid w:val="001C707D"/>
    <w:rsid w:val="001E52FE"/>
    <w:rsid w:val="001E7E71"/>
    <w:rsid w:val="001E7FB1"/>
    <w:rsid w:val="00234F31"/>
    <w:rsid w:val="00246AB4"/>
    <w:rsid w:val="00257BF0"/>
    <w:rsid w:val="00276F5B"/>
    <w:rsid w:val="002C234F"/>
    <w:rsid w:val="002F0C5C"/>
    <w:rsid w:val="0031417F"/>
    <w:rsid w:val="00324381"/>
    <w:rsid w:val="0032588E"/>
    <w:rsid w:val="00377DC9"/>
    <w:rsid w:val="003D1E9E"/>
    <w:rsid w:val="003F2E6D"/>
    <w:rsid w:val="003F35E3"/>
    <w:rsid w:val="00401947"/>
    <w:rsid w:val="0042756A"/>
    <w:rsid w:val="00463BD4"/>
    <w:rsid w:val="0046496A"/>
    <w:rsid w:val="004D2B9D"/>
    <w:rsid w:val="00542D8A"/>
    <w:rsid w:val="005508BF"/>
    <w:rsid w:val="0055646B"/>
    <w:rsid w:val="0057133A"/>
    <w:rsid w:val="005846BD"/>
    <w:rsid w:val="00591EE3"/>
    <w:rsid w:val="00595676"/>
    <w:rsid w:val="005A1054"/>
    <w:rsid w:val="005A578F"/>
    <w:rsid w:val="005C651D"/>
    <w:rsid w:val="005E6C67"/>
    <w:rsid w:val="00635115"/>
    <w:rsid w:val="006757AF"/>
    <w:rsid w:val="006A1159"/>
    <w:rsid w:val="006B7E4E"/>
    <w:rsid w:val="006C6F5B"/>
    <w:rsid w:val="0074661B"/>
    <w:rsid w:val="0077691A"/>
    <w:rsid w:val="007B2108"/>
    <w:rsid w:val="007C3A6B"/>
    <w:rsid w:val="007C7D34"/>
    <w:rsid w:val="007D052C"/>
    <w:rsid w:val="007D0E38"/>
    <w:rsid w:val="007F1B81"/>
    <w:rsid w:val="007F5B80"/>
    <w:rsid w:val="00811000"/>
    <w:rsid w:val="0082612F"/>
    <w:rsid w:val="0083537C"/>
    <w:rsid w:val="0086192C"/>
    <w:rsid w:val="00892373"/>
    <w:rsid w:val="008A1124"/>
    <w:rsid w:val="008C7F50"/>
    <w:rsid w:val="008E6137"/>
    <w:rsid w:val="008F06DE"/>
    <w:rsid w:val="0090407E"/>
    <w:rsid w:val="00906515"/>
    <w:rsid w:val="009121F3"/>
    <w:rsid w:val="00921C83"/>
    <w:rsid w:val="009667F0"/>
    <w:rsid w:val="00980A6D"/>
    <w:rsid w:val="009A5240"/>
    <w:rsid w:val="00A10FCA"/>
    <w:rsid w:val="00A12754"/>
    <w:rsid w:val="00A26AC5"/>
    <w:rsid w:val="00A33B98"/>
    <w:rsid w:val="00A45E48"/>
    <w:rsid w:val="00A670CE"/>
    <w:rsid w:val="00A74721"/>
    <w:rsid w:val="00A779C6"/>
    <w:rsid w:val="00A81312"/>
    <w:rsid w:val="00AA3459"/>
    <w:rsid w:val="00AB03F4"/>
    <w:rsid w:val="00AC0E7B"/>
    <w:rsid w:val="00B15F63"/>
    <w:rsid w:val="00B17D75"/>
    <w:rsid w:val="00B20077"/>
    <w:rsid w:val="00B364CE"/>
    <w:rsid w:val="00B478C1"/>
    <w:rsid w:val="00B60748"/>
    <w:rsid w:val="00B714BD"/>
    <w:rsid w:val="00BB77DA"/>
    <w:rsid w:val="00BD5C31"/>
    <w:rsid w:val="00BF69C8"/>
    <w:rsid w:val="00C07160"/>
    <w:rsid w:val="00C17C95"/>
    <w:rsid w:val="00C34295"/>
    <w:rsid w:val="00C43176"/>
    <w:rsid w:val="00C5376C"/>
    <w:rsid w:val="00CC3F89"/>
    <w:rsid w:val="00CD3E5C"/>
    <w:rsid w:val="00D23412"/>
    <w:rsid w:val="00D3021C"/>
    <w:rsid w:val="00D33A47"/>
    <w:rsid w:val="00D66967"/>
    <w:rsid w:val="00DA4204"/>
    <w:rsid w:val="00DE13BF"/>
    <w:rsid w:val="00DE4949"/>
    <w:rsid w:val="00DF6167"/>
    <w:rsid w:val="00E1601A"/>
    <w:rsid w:val="00E4518D"/>
    <w:rsid w:val="00E62C63"/>
    <w:rsid w:val="00E67A09"/>
    <w:rsid w:val="00EA2AC4"/>
    <w:rsid w:val="00EB4EAA"/>
    <w:rsid w:val="00EF09AA"/>
    <w:rsid w:val="00F40421"/>
    <w:rsid w:val="00F42A25"/>
    <w:rsid w:val="00F54D6A"/>
    <w:rsid w:val="00F56B3E"/>
    <w:rsid w:val="00F76094"/>
    <w:rsid w:val="00FA2905"/>
    <w:rsid w:val="00FC196F"/>
    <w:rsid w:val="00FE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 w:type="table" w:styleId="TableGrid">
    <w:name w:val="Table Grid"/>
    <w:basedOn w:val="TableNormal"/>
    <w:uiPriority w:val="59"/>
    <w:rsid w:val="003F35E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57</cp:revision>
  <dcterms:created xsi:type="dcterms:W3CDTF">2018-08-15T19:26:00Z</dcterms:created>
  <dcterms:modified xsi:type="dcterms:W3CDTF">2022-03-28T12:52:00Z</dcterms:modified>
</cp:coreProperties>
</file>