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2E" w:rsidRDefault="0012662E" w:rsidP="0012662E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:rsidR="00C10ED8" w:rsidRPr="00866F4C" w:rsidRDefault="00C10ED8" w:rsidP="0012662E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</w:t>
      </w:r>
      <w:r w:rsidR="006C1E86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</w:t>
      </w:r>
    </w:p>
    <w:p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7A6027">
        <w:rPr>
          <w:rFonts w:ascii="Trebuchet MS" w:hAnsi="Trebuchet MS" w:cs="Arial"/>
          <w:b/>
          <w:noProof/>
          <w:sz w:val="22"/>
          <w:szCs w:val="22"/>
          <w:lang w:val="ro-RO"/>
        </w:rPr>
        <w:t>11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7A6027">
        <w:rPr>
          <w:rFonts w:ascii="Trebuchet MS" w:hAnsi="Trebuchet MS" w:cs="Arial"/>
          <w:b/>
          <w:noProof/>
          <w:sz w:val="22"/>
          <w:szCs w:val="22"/>
          <w:lang w:val="ro-RO"/>
        </w:rPr>
        <w:t>12</w:t>
      </w:r>
      <w:r w:rsidR="004B5349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607CC3">
        <w:rPr>
          <w:rFonts w:ascii="Trebuchet MS" w:hAnsi="Trebuchet MS" w:cs="Arial"/>
          <w:b/>
          <w:noProof/>
          <w:sz w:val="22"/>
          <w:szCs w:val="22"/>
          <w:lang w:val="ro-RO"/>
        </w:rPr>
        <w:t>aprilie</w:t>
      </w:r>
      <w:r w:rsidR="00FA3BB6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9C0E1D">
        <w:rPr>
          <w:rFonts w:ascii="Trebuchet MS" w:hAnsi="Trebuchet MS" w:cs="Arial"/>
          <w:b/>
          <w:noProof/>
          <w:sz w:val="22"/>
          <w:szCs w:val="22"/>
          <w:lang w:val="ro-RO"/>
        </w:rPr>
        <w:t>2024</w:t>
      </w:r>
    </w:p>
    <w:p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:rsidR="002D7E05" w:rsidRPr="00CB41FA" w:rsidRDefault="002D7E05" w:rsidP="002D7E0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</w:t>
      </w:r>
      <w:r w:rsidR="007A6027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</w:t>
      </w:r>
      <w:r w:rsidR="00607CC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martie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2024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837830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:rsidR="002D7E05" w:rsidRPr="00CB41FA" w:rsidRDefault="002D7E05" w:rsidP="002D7E0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_____________________ acţiuni, reprezentând ____________% din totalul de 385.422.400 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</w:t>
      </w:r>
      <w:r w:rsidR="006C1E86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Acţionarilor, reprezentând ______________% din numărul total de 385.422.400 de drepturi de vot, </w:t>
      </w:r>
    </w:p>
    <w:p w:rsidR="0012662E" w:rsidRPr="00CB41FA" w:rsidRDefault="0012662E" w:rsidP="0012662E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</w:t>
      </w:r>
      <w:r w:rsidR="006C1E8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Extraordinare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S.A. (denumită în continuare „</w:t>
      </w:r>
      <w:r w:rsidR="006C1E8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AGEA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”) 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aprilie 2024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6C1E86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</w:t>
      </w:r>
      <w:r w:rsidR="006C1E86">
        <w:rPr>
          <w:rFonts w:ascii="Trebuchet MS" w:hAnsi="Trebuchet MS" w:cs="Arial"/>
          <w:noProof/>
          <w:sz w:val="22"/>
          <w:szCs w:val="22"/>
          <w:lang w:val="ro-RO" w:eastAsia="ro-RO"/>
        </w:rPr>
        <w:t>AGEA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aprilie 2024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6C1E8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:rsidR="0012662E" w:rsidRPr="00CB41FA" w:rsidRDefault="0012662E" w:rsidP="0012662E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:rsidR="0012662E" w:rsidRPr="00CB41FA" w:rsidRDefault="0012662E" w:rsidP="0012662E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D3DDB" w:rsidRPr="006D3DDB" w:rsidRDefault="006D3DDB" w:rsidP="006D3DDB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D3DDB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6D3DDB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6D3DDB" w:rsidRPr="006D3DDB" w:rsidRDefault="006D3DDB" w:rsidP="006D3DDB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„Adunarea Generală Extraordinară a Acționarilor S.N.G.N. Romgaz S.A. este de acord cu propunerile de modificare ale Actului Constitutiv al societății M-I </w:t>
      </w:r>
      <w:proofErr w:type="spellStart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Petrogas</w:t>
      </w:r>
      <w:proofErr w:type="spellEnd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Services România S.R.L., după cum urmează:</w:t>
      </w:r>
    </w:p>
    <w:p w:rsidR="006D3DDB" w:rsidRPr="006D3DDB" w:rsidRDefault="006D3DDB" w:rsidP="006D3DDB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:rsidR="006D3DDB" w:rsidRPr="006D3DDB" w:rsidRDefault="006D3DDB" w:rsidP="006D3DDB">
      <w:pPr>
        <w:numPr>
          <w:ilvl w:val="1"/>
          <w:numId w:val="8"/>
        </w:numPr>
        <w:tabs>
          <w:tab w:val="left" w:pos="450"/>
        </w:tabs>
        <w:ind w:left="540" w:hanging="540"/>
        <w:contextualSpacing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Aprobarea excluderii din obiectul de activitate al Societății a următoarelor activități secundare, după cum urmează:</w:t>
      </w:r>
    </w:p>
    <w:p w:rsidR="006D3DDB" w:rsidRPr="006D3DDB" w:rsidRDefault="006D3DDB" w:rsidP="006D3DDB">
      <w:pPr>
        <w:tabs>
          <w:tab w:val="left" w:pos="360"/>
        </w:tabs>
        <w:ind w:left="810" w:hanging="270"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•</w:t>
      </w: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ab/>
        <w:t xml:space="preserve">Excludere Cod CAEN 2829 - Fabricarea altor </w:t>
      </w:r>
      <w:proofErr w:type="spellStart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maşini</w:t>
      </w:r>
      <w:proofErr w:type="spellEnd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proofErr w:type="spellStart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şi</w:t>
      </w:r>
      <w:proofErr w:type="spellEnd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utilaje de utilizare generală </w:t>
      </w:r>
      <w:proofErr w:type="spellStart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n.c.a</w:t>
      </w:r>
      <w:proofErr w:type="spellEnd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;</w:t>
      </w:r>
    </w:p>
    <w:p w:rsidR="006D3DDB" w:rsidRPr="006D3DDB" w:rsidRDefault="006D3DDB" w:rsidP="006D3DDB">
      <w:pPr>
        <w:tabs>
          <w:tab w:val="left" w:pos="360"/>
        </w:tabs>
        <w:ind w:left="810" w:hanging="270"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•</w:t>
      </w: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ab/>
        <w:t xml:space="preserve">Excludere Cod CAEN 3250 - Fabricarea de dispozitive, aparate </w:t>
      </w:r>
      <w:proofErr w:type="spellStart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şi</w:t>
      </w:r>
      <w:proofErr w:type="spellEnd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instrumente medicale </w:t>
      </w:r>
      <w:proofErr w:type="spellStart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şi</w:t>
      </w:r>
      <w:proofErr w:type="spellEnd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stomatologice;</w:t>
      </w:r>
    </w:p>
    <w:p w:rsidR="006D3DDB" w:rsidRPr="006D3DDB" w:rsidRDefault="006D3DDB" w:rsidP="006D3DDB">
      <w:pPr>
        <w:tabs>
          <w:tab w:val="left" w:pos="360"/>
        </w:tabs>
        <w:ind w:left="810" w:hanging="270"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•</w:t>
      </w: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ab/>
        <w:t>Excludere Cod CAEN 6491 - Leasing financiar;</w:t>
      </w:r>
    </w:p>
    <w:p w:rsidR="006D3DDB" w:rsidRPr="006D3DDB" w:rsidRDefault="006D3DDB" w:rsidP="006D3DDB">
      <w:pPr>
        <w:tabs>
          <w:tab w:val="left" w:pos="360"/>
        </w:tabs>
        <w:ind w:left="810" w:hanging="270"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•</w:t>
      </w: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ab/>
        <w:t xml:space="preserve">Excludere Cod CAEN 7111 - </w:t>
      </w:r>
      <w:proofErr w:type="spellStart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Activităţi</w:t>
      </w:r>
      <w:proofErr w:type="spellEnd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de arhitectură;</w:t>
      </w:r>
    </w:p>
    <w:p w:rsidR="006D3DDB" w:rsidRPr="006D3DDB" w:rsidRDefault="006D3DDB" w:rsidP="006D3DDB">
      <w:pPr>
        <w:tabs>
          <w:tab w:val="left" w:pos="360"/>
        </w:tabs>
        <w:ind w:left="810" w:hanging="270"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•</w:t>
      </w: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ab/>
        <w:t>Excludere Cod CAEN 7211 - Cercetare-dezvoltare în biotehnologie;</w:t>
      </w:r>
    </w:p>
    <w:p w:rsidR="006D3DDB" w:rsidRPr="006D3DDB" w:rsidRDefault="006D3DDB" w:rsidP="006D3DDB">
      <w:pPr>
        <w:tabs>
          <w:tab w:val="left" w:pos="360"/>
        </w:tabs>
        <w:ind w:left="810" w:hanging="270"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•</w:t>
      </w: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ab/>
        <w:t xml:space="preserve">Excludere Cod CAEN 7220 - Cercetare-dezvoltare în </w:t>
      </w:r>
      <w:proofErr w:type="spellStart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ştiinţe</w:t>
      </w:r>
      <w:proofErr w:type="spellEnd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sociale </w:t>
      </w:r>
      <w:proofErr w:type="spellStart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şi</w:t>
      </w:r>
      <w:proofErr w:type="spellEnd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umaniste;</w:t>
      </w:r>
    </w:p>
    <w:p w:rsidR="006D3DDB" w:rsidRDefault="006D3DDB" w:rsidP="006D3DDB">
      <w:pPr>
        <w:tabs>
          <w:tab w:val="left" w:pos="360"/>
        </w:tabs>
        <w:ind w:left="810" w:hanging="270"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•</w:t>
      </w: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ab/>
        <w:t xml:space="preserve">Excludere Cod CAEN 8129 - Alte </w:t>
      </w:r>
      <w:proofErr w:type="spellStart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activităţi</w:t>
      </w:r>
      <w:proofErr w:type="spellEnd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de </w:t>
      </w:r>
      <w:proofErr w:type="spellStart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curăţenie</w:t>
      </w:r>
      <w:proofErr w:type="spellEnd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</w:p>
    <w:p w:rsidR="006D3DDB" w:rsidRDefault="006D3DDB" w:rsidP="006D3DDB">
      <w:pPr>
        <w:tabs>
          <w:tab w:val="left" w:pos="360"/>
        </w:tabs>
        <w:ind w:left="810" w:hanging="270"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:rsidR="006D3DDB" w:rsidRPr="006D3DDB" w:rsidRDefault="006D3DDB" w:rsidP="006D3DDB">
      <w:pPr>
        <w:tabs>
          <w:tab w:val="left" w:pos="360"/>
        </w:tabs>
        <w:ind w:left="810" w:hanging="270"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:rsidR="006D3DDB" w:rsidRPr="006D3DDB" w:rsidRDefault="006D3DDB" w:rsidP="006D3DDB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:rsidR="006D3DDB" w:rsidRPr="006D3DDB" w:rsidRDefault="006D3DDB" w:rsidP="006D3DDB">
      <w:pPr>
        <w:ind w:left="540" w:hanging="540"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lastRenderedPageBreak/>
        <w:t xml:space="preserve">1.2. </w:t>
      </w: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ab/>
        <w:t xml:space="preserve">Aprobarea modificării prevederilor art.12.5 din Actul Constitutiv al </w:t>
      </w:r>
      <w:proofErr w:type="spellStart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al</w:t>
      </w:r>
      <w:proofErr w:type="spellEnd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Societății, după cum urmează:</w:t>
      </w:r>
    </w:p>
    <w:p w:rsidR="006D3DDB" w:rsidRPr="006D3DDB" w:rsidRDefault="006D3DDB" w:rsidP="006D3DDB">
      <w:pPr>
        <w:ind w:left="540"/>
        <w:jc w:val="both"/>
        <w:rPr>
          <w:rFonts w:ascii="Trebuchet MS" w:hAnsi="Trebuchet MS" w:cs="Arial"/>
          <w:b/>
          <w:bCs/>
          <w:i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i/>
          <w:sz w:val="22"/>
          <w:szCs w:val="22"/>
          <w:lang w:val="ro-RO"/>
        </w:rPr>
        <w:t xml:space="preserve">„12.5. În toate cazurile, adunările vor fi convocate de către Directorul General, de către Consiliul de </w:t>
      </w:r>
      <w:proofErr w:type="spellStart"/>
      <w:r w:rsidRPr="006D3DDB">
        <w:rPr>
          <w:rFonts w:ascii="Trebuchet MS" w:hAnsi="Trebuchet MS" w:cs="Arial"/>
          <w:b/>
          <w:bCs/>
          <w:i/>
          <w:sz w:val="22"/>
          <w:szCs w:val="22"/>
          <w:lang w:val="ro-RO"/>
        </w:rPr>
        <w:t>Administraţie</w:t>
      </w:r>
      <w:proofErr w:type="spellEnd"/>
      <w:r w:rsidRPr="006D3DDB">
        <w:rPr>
          <w:rFonts w:ascii="Trebuchet MS" w:hAnsi="Trebuchet MS" w:cs="Arial"/>
          <w:b/>
          <w:bCs/>
          <w:i/>
          <w:sz w:val="22"/>
          <w:szCs w:val="22"/>
          <w:lang w:val="ro-RO"/>
        </w:rPr>
        <w:t xml:space="preserve"> sau de către Cenzor/Auditor prin oricare dintre următoarele mijloace alternative: trimiterea unei scrisori recomandate, fax la ultimul loc de </w:t>
      </w:r>
      <w:proofErr w:type="spellStart"/>
      <w:r w:rsidRPr="006D3DDB">
        <w:rPr>
          <w:rFonts w:ascii="Trebuchet MS" w:hAnsi="Trebuchet MS" w:cs="Arial"/>
          <w:b/>
          <w:bCs/>
          <w:i/>
          <w:sz w:val="22"/>
          <w:szCs w:val="22"/>
          <w:lang w:val="ro-RO"/>
        </w:rPr>
        <w:t>reşedinţă</w:t>
      </w:r>
      <w:proofErr w:type="spellEnd"/>
      <w:r w:rsidRPr="006D3DDB">
        <w:rPr>
          <w:rFonts w:ascii="Trebuchet MS" w:hAnsi="Trebuchet MS" w:cs="Arial"/>
          <w:b/>
          <w:bCs/>
          <w:i/>
          <w:sz w:val="22"/>
          <w:szCs w:val="22"/>
          <w:lang w:val="ro-RO"/>
        </w:rPr>
        <w:t xml:space="preserve">/sediu al fiecărui Asociat, precum și prin scrisoare transmisă pe cale electronică (email), cu cel </w:t>
      </w:r>
      <w:proofErr w:type="spellStart"/>
      <w:r w:rsidRPr="006D3DDB">
        <w:rPr>
          <w:rFonts w:ascii="Trebuchet MS" w:hAnsi="Trebuchet MS" w:cs="Arial"/>
          <w:b/>
          <w:bCs/>
          <w:i/>
          <w:sz w:val="22"/>
          <w:szCs w:val="22"/>
          <w:lang w:val="ro-RO"/>
        </w:rPr>
        <w:t>puţin</w:t>
      </w:r>
      <w:proofErr w:type="spellEnd"/>
      <w:r w:rsidRPr="006D3DDB">
        <w:rPr>
          <w:rFonts w:ascii="Trebuchet MS" w:hAnsi="Trebuchet MS" w:cs="Arial"/>
          <w:b/>
          <w:bCs/>
          <w:i/>
          <w:sz w:val="22"/>
          <w:szCs w:val="22"/>
          <w:lang w:val="ro-RO"/>
        </w:rPr>
        <w:t xml:space="preserve"> zece (10) de zile înaintea datei Adunării Generale”.</w:t>
      </w:r>
    </w:p>
    <w:p w:rsidR="006D3DDB" w:rsidRPr="006D3DDB" w:rsidRDefault="006D3DDB" w:rsidP="006D3DDB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:rsidR="006D3DDB" w:rsidRPr="006D3DDB" w:rsidRDefault="006D3DDB" w:rsidP="006D3DDB">
      <w:pPr>
        <w:ind w:left="540" w:hanging="540"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1.3.</w:t>
      </w: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ab/>
        <w:t xml:space="preserve">Aprobarea introducerii unui nou articol în Actul Constitutiv al M-I </w:t>
      </w:r>
      <w:proofErr w:type="spellStart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Petrogas</w:t>
      </w:r>
      <w:proofErr w:type="spellEnd"/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Services România S.R.L. și modificarea Actului Constitutiv în consecință, după cum urmează:</w:t>
      </w:r>
    </w:p>
    <w:p w:rsidR="006D3DDB" w:rsidRPr="006D3DDB" w:rsidRDefault="006D3DDB" w:rsidP="006D3DDB">
      <w:pPr>
        <w:ind w:left="540"/>
        <w:jc w:val="both"/>
        <w:rPr>
          <w:rFonts w:ascii="Trebuchet MS" w:hAnsi="Trebuchet MS" w:cs="Arial"/>
          <w:b/>
          <w:bCs/>
          <w:i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i/>
          <w:sz w:val="22"/>
          <w:szCs w:val="22"/>
          <w:lang w:val="ro-RO"/>
        </w:rPr>
        <w:t>„12.10. Adunarea Generală a Asociaților Societății poate fi ținută și prin mijloace de comunicare la distanță, incluzând fără a se limita la una din următoarele modalități: a) teleconferința sau b) videoconferința, cu condiția ca astfel de mijloace de comunicare la distanță să întrunească condițiile tehnice necesare pentru identificarea prezenței asociațiilor și transmiterea fără întreruperi a dezbaterilor”.</w:t>
      </w:r>
    </w:p>
    <w:p w:rsidR="006D3DDB" w:rsidRPr="006D3DDB" w:rsidRDefault="006D3DDB" w:rsidP="006D3DDB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:rsidR="006D3DDB" w:rsidRPr="006D3DDB" w:rsidRDefault="006D3DDB" w:rsidP="006D3DDB">
      <w:pPr>
        <w:ind w:left="540" w:hanging="540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>1.4.</w:t>
      </w:r>
      <w:r w:rsidRPr="006D3DDB">
        <w:rPr>
          <w:rFonts w:ascii="Trebuchet MS" w:hAnsi="Trebuchet MS" w:cs="Arial"/>
          <w:b/>
          <w:bCs/>
          <w:sz w:val="22"/>
          <w:szCs w:val="22"/>
          <w:lang w:val="ro-RO"/>
        </w:rPr>
        <w:tab/>
        <w:t>Aprobarea versiunii actualizate a Actului Constitutiv al Societății, pentru a reflecta modificările aprobate prin această hotărâre</w:t>
      </w:r>
      <w:r w:rsidRPr="006D3DD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:rsidR="006D3DDB" w:rsidRPr="006D3DDB" w:rsidRDefault="006D3DDB" w:rsidP="006D3DDB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D3DDB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6D3DDB" w:rsidRPr="006D3DDB" w:rsidRDefault="006D3DDB" w:rsidP="006D3DDB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D3DDB" w:rsidRPr="006D3DDB" w:rsidRDefault="006D3DDB" w:rsidP="006D3DDB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D3DDB" w:rsidRPr="006D3DDB" w:rsidRDefault="006D3DDB" w:rsidP="006D3DDB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D3DDB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bookmarkStart w:id="0" w:name="_GoBack"/>
      <w:bookmarkEnd w:id="0"/>
    </w:p>
    <w:p w:rsidR="006D3DDB" w:rsidRPr="006D3DDB" w:rsidRDefault="006D3DDB" w:rsidP="006D3DDB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„Adunarea Generală Extraordinară a Acționarilor S.N.G.N. Romgaz S.A. aprobă exercitarea modului de vot al reprezentantului legal al S.N.G.N. Romgaz S.A., în cadrul ședinței Adunării Generale Extraordinare a Asociaților a societății M-I Petrogas Services România S.R.L., c</w:t>
      </w:r>
      <w:r w:rsidR="0070132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onform articolului 1 de mai sus</w:t>
      </w:r>
      <w:r w:rsidRPr="006D3DD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:rsidR="006D3DDB" w:rsidRPr="006D3DDB" w:rsidRDefault="006D3DDB" w:rsidP="006D3DDB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:rsidR="006D3DDB" w:rsidRPr="006D3DDB" w:rsidRDefault="006D3DDB" w:rsidP="006D3DD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D3DDB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6D3DDB" w:rsidRPr="006D3DDB" w:rsidRDefault="006D3DDB" w:rsidP="006D3DDB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D3DDB" w:rsidRPr="006D3DDB" w:rsidRDefault="006D3DDB" w:rsidP="006D3DDB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D3DDB" w:rsidRPr="006D3DDB" w:rsidRDefault="006D3DDB" w:rsidP="006D3DDB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D3DDB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3 de pe ordinea de zi:</w:t>
      </w:r>
    </w:p>
    <w:p w:rsidR="006D3DDB" w:rsidRPr="006D3DDB" w:rsidRDefault="006D3DDB" w:rsidP="006D3DDB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6D3DD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Extraordinare a Acţionarilor”.</w:t>
      </w:r>
    </w:p>
    <w:p w:rsidR="006D3DDB" w:rsidRPr="006D3DDB" w:rsidRDefault="006D3DDB" w:rsidP="006D3DDB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:rsidR="0012662E" w:rsidRDefault="006D3DDB" w:rsidP="006D3DDB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D3DDB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12662E" w:rsidRPr="00DF6067" w:rsidRDefault="0012662E" w:rsidP="0012662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12662E" w:rsidRDefault="0012662E" w:rsidP="0012662E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:rsidR="0012662E" w:rsidRDefault="0012662E" w:rsidP="0012662E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:rsidR="0012662E" w:rsidRDefault="0012662E" w:rsidP="0012662E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:rsidR="0012662E" w:rsidRPr="00DB7049" w:rsidRDefault="0012662E" w:rsidP="0012662E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:rsidR="0012662E" w:rsidRDefault="0012662E" w:rsidP="0012662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2662E" w:rsidRPr="00CB41FA" w:rsidRDefault="0012662E" w:rsidP="0012662E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</w:t>
      </w:r>
      <w:r w:rsidR="006C1E86">
        <w:rPr>
          <w:rFonts w:ascii="Trebuchet MS" w:hAnsi="Trebuchet MS" w:cs="Arial"/>
          <w:noProof/>
          <w:sz w:val="22"/>
          <w:szCs w:val="22"/>
          <w:u w:val="single"/>
          <w:lang w:val="ro-RO"/>
        </w:rPr>
        <w:t>AGEA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din data de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12 aprilie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2024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 xml:space="preserve">, ora </w:t>
      </w:r>
      <w:r w:rsidR="006C1E86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14:00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aprilie 2024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6C1E86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:rsidR="0012662E" w:rsidRDefault="0012662E" w:rsidP="0012662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2662E" w:rsidRDefault="0012662E" w:rsidP="0012662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D3DDB" w:rsidRDefault="006D3DDB" w:rsidP="0012662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D3DDB" w:rsidRDefault="006D3DDB" w:rsidP="0012662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D3DDB" w:rsidRDefault="006D3DDB" w:rsidP="0012662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D3DDB" w:rsidRDefault="006D3DDB" w:rsidP="0012662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D3DDB" w:rsidRDefault="006D3DDB" w:rsidP="0012662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2662E" w:rsidRPr="00CB41FA" w:rsidRDefault="0012662E" w:rsidP="0012662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Termenul limită pentru înregistrarea la Societate a buletinelor de vot prin corespondenţă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 aprilie 2024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6C1E86">
        <w:rPr>
          <w:rFonts w:ascii="Trebuchet MS" w:hAnsi="Trebuchet MS" w:cs="Arial"/>
          <w:b/>
          <w:noProof/>
          <w:sz w:val="22"/>
          <w:szCs w:val="22"/>
          <w:lang w:val="ro-RO"/>
        </w:rPr>
        <w:t>12:00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:rsidR="002D7E05" w:rsidRPr="00CB41FA" w:rsidRDefault="002D7E05" w:rsidP="002D7E0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7E7814" w:rsidRPr="00866F4C" w:rsidRDefault="007E7814" w:rsidP="007E7814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7E0FD1" w:rsidRPr="00866F4C" w:rsidRDefault="007E0FD1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12662E">
      <w:footerReference w:type="even" r:id="rId7"/>
      <w:footerReference w:type="default" r:id="rId8"/>
      <w:footerReference w:type="first" r:id="rId9"/>
      <w:pgSz w:w="11907" w:h="16840" w:code="9"/>
      <w:pgMar w:top="1440" w:right="927" w:bottom="45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E8D" w:rsidRDefault="000D7E8D">
      <w:r>
        <w:separator/>
      </w:r>
    </w:p>
  </w:endnote>
  <w:endnote w:type="continuationSeparator" w:id="0">
    <w:p w:rsidR="000D7E8D" w:rsidRDefault="000D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764" w:rsidRDefault="000D7E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38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13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5764" w:rsidRDefault="000D7E8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</w:pPr>
    <w:r>
      <w:t xml:space="preserve">       </w:t>
    </w:r>
  </w:p>
  <w:p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E8D" w:rsidRDefault="000D7E8D">
      <w:r>
        <w:separator/>
      </w:r>
    </w:p>
  </w:footnote>
  <w:footnote w:type="continuationSeparator" w:id="0">
    <w:p w:rsidR="000D7E8D" w:rsidRDefault="000D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D157E"/>
    <w:multiLevelType w:val="multilevel"/>
    <w:tmpl w:val="84E27B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10"/>
    <w:rsid w:val="00000025"/>
    <w:rsid w:val="00010443"/>
    <w:rsid w:val="00017987"/>
    <w:rsid w:val="00023D1E"/>
    <w:rsid w:val="00025A8E"/>
    <w:rsid w:val="00040552"/>
    <w:rsid w:val="0005411F"/>
    <w:rsid w:val="00057515"/>
    <w:rsid w:val="000977C0"/>
    <w:rsid w:val="000C169B"/>
    <w:rsid w:val="000D498A"/>
    <w:rsid w:val="000D7E8D"/>
    <w:rsid w:val="000E52AD"/>
    <w:rsid w:val="000F5035"/>
    <w:rsid w:val="000F5A4A"/>
    <w:rsid w:val="00111DA7"/>
    <w:rsid w:val="00112F2C"/>
    <w:rsid w:val="001173AA"/>
    <w:rsid w:val="00121076"/>
    <w:rsid w:val="00121A61"/>
    <w:rsid w:val="0012662E"/>
    <w:rsid w:val="00165EF7"/>
    <w:rsid w:val="00171F5D"/>
    <w:rsid w:val="00174B32"/>
    <w:rsid w:val="0018521B"/>
    <w:rsid w:val="001870B8"/>
    <w:rsid w:val="001875F9"/>
    <w:rsid w:val="00196133"/>
    <w:rsid w:val="001963ED"/>
    <w:rsid w:val="001C0CB9"/>
    <w:rsid w:val="001E0C10"/>
    <w:rsid w:val="00215D56"/>
    <w:rsid w:val="00217C3F"/>
    <w:rsid w:val="00223A76"/>
    <w:rsid w:val="00232267"/>
    <w:rsid w:val="00242376"/>
    <w:rsid w:val="0024493D"/>
    <w:rsid w:val="0026761F"/>
    <w:rsid w:val="00287C47"/>
    <w:rsid w:val="002957B5"/>
    <w:rsid w:val="002A1A56"/>
    <w:rsid w:val="002A5575"/>
    <w:rsid w:val="002B6808"/>
    <w:rsid w:val="002C44D0"/>
    <w:rsid w:val="002C4EBE"/>
    <w:rsid w:val="002D7E05"/>
    <w:rsid w:val="002E2764"/>
    <w:rsid w:val="002F1951"/>
    <w:rsid w:val="0031255E"/>
    <w:rsid w:val="00321FF3"/>
    <w:rsid w:val="00334188"/>
    <w:rsid w:val="0033548E"/>
    <w:rsid w:val="00335585"/>
    <w:rsid w:val="00336A23"/>
    <w:rsid w:val="00353E6D"/>
    <w:rsid w:val="00355364"/>
    <w:rsid w:val="003624EF"/>
    <w:rsid w:val="003A5AE8"/>
    <w:rsid w:val="003C0965"/>
    <w:rsid w:val="003D4980"/>
    <w:rsid w:val="003E1661"/>
    <w:rsid w:val="003E3A08"/>
    <w:rsid w:val="003E594D"/>
    <w:rsid w:val="003F67CF"/>
    <w:rsid w:val="004203B2"/>
    <w:rsid w:val="004602AD"/>
    <w:rsid w:val="00461132"/>
    <w:rsid w:val="004652AB"/>
    <w:rsid w:val="00470D8F"/>
    <w:rsid w:val="00474003"/>
    <w:rsid w:val="004B5349"/>
    <w:rsid w:val="004D3CE0"/>
    <w:rsid w:val="00523CF8"/>
    <w:rsid w:val="00523F09"/>
    <w:rsid w:val="00534532"/>
    <w:rsid w:val="00544DA7"/>
    <w:rsid w:val="00556888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350D"/>
    <w:rsid w:val="0067387A"/>
    <w:rsid w:val="0069089B"/>
    <w:rsid w:val="006A0A5D"/>
    <w:rsid w:val="006A42B4"/>
    <w:rsid w:val="006B22A5"/>
    <w:rsid w:val="006C1E86"/>
    <w:rsid w:val="006C6F2A"/>
    <w:rsid w:val="006D1FF9"/>
    <w:rsid w:val="006D3DDB"/>
    <w:rsid w:val="006D4BB1"/>
    <w:rsid w:val="006E4745"/>
    <w:rsid w:val="00701329"/>
    <w:rsid w:val="007036A5"/>
    <w:rsid w:val="007227E7"/>
    <w:rsid w:val="007415DD"/>
    <w:rsid w:val="00746002"/>
    <w:rsid w:val="0076682B"/>
    <w:rsid w:val="00772C11"/>
    <w:rsid w:val="00775CF7"/>
    <w:rsid w:val="00775F0A"/>
    <w:rsid w:val="007A6027"/>
    <w:rsid w:val="007C2EF9"/>
    <w:rsid w:val="007E0FD1"/>
    <w:rsid w:val="007E7814"/>
    <w:rsid w:val="00804FF2"/>
    <w:rsid w:val="00814712"/>
    <w:rsid w:val="00822A36"/>
    <w:rsid w:val="00837830"/>
    <w:rsid w:val="00845BEB"/>
    <w:rsid w:val="008622BE"/>
    <w:rsid w:val="00866F4C"/>
    <w:rsid w:val="00875514"/>
    <w:rsid w:val="00886A81"/>
    <w:rsid w:val="008B528D"/>
    <w:rsid w:val="008D6590"/>
    <w:rsid w:val="00937120"/>
    <w:rsid w:val="00950A72"/>
    <w:rsid w:val="0095379A"/>
    <w:rsid w:val="00953B16"/>
    <w:rsid w:val="0097339C"/>
    <w:rsid w:val="0098632A"/>
    <w:rsid w:val="009A6589"/>
    <w:rsid w:val="009A693C"/>
    <w:rsid w:val="009C0E1D"/>
    <w:rsid w:val="009D256E"/>
    <w:rsid w:val="00A017F7"/>
    <w:rsid w:val="00A16C78"/>
    <w:rsid w:val="00A23F25"/>
    <w:rsid w:val="00A474A1"/>
    <w:rsid w:val="00A616E0"/>
    <w:rsid w:val="00A61E38"/>
    <w:rsid w:val="00A67575"/>
    <w:rsid w:val="00A67F51"/>
    <w:rsid w:val="00AA2930"/>
    <w:rsid w:val="00AE0B82"/>
    <w:rsid w:val="00AE2DB9"/>
    <w:rsid w:val="00B10826"/>
    <w:rsid w:val="00B1160F"/>
    <w:rsid w:val="00B11A62"/>
    <w:rsid w:val="00B25AEC"/>
    <w:rsid w:val="00B72423"/>
    <w:rsid w:val="00B81C65"/>
    <w:rsid w:val="00B865FD"/>
    <w:rsid w:val="00BA11DD"/>
    <w:rsid w:val="00BA6BA3"/>
    <w:rsid w:val="00BB1297"/>
    <w:rsid w:val="00BB7167"/>
    <w:rsid w:val="00BC6E8E"/>
    <w:rsid w:val="00BD3567"/>
    <w:rsid w:val="00BD67CC"/>
    <w:rsid w:val="00C10ED8"/>
    <w:rsid w:val="00C22093"/>
    <w:rsid w:val="00C33DBF"/>
    <w:rsid w:val="00C4108D"/>
    <w:rsid w:val="00C60F8D"/>
    <w:rsid w:val="00C72851"/>
    <w:rsid w:val="00C96AF6"/>
    <w:rsid w:val="00CC025D"/>
    <w:rsid w:val="00CC2B98"/>
    <w:rsid w:val="00CC55A9"/>
    <w:rsid w:val="00D02702"/>
    <w:rsid w:val="00D25C58"/>
    <w:rsid w:val="00D31B7B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8795C"/>
    <w:rsid w:val="00D97039"/>
    <w:rsid w:val="00DC35A6"/>
    <w:rsid w:val="00DE4A16"/>
    <w:rsid w:val="00DE56B3"/>
    <w:rsid w:val="00E0769A"/>
    <w:rsid w:val="00E2256F"/>
    <w:rsid w:val="00E30DE7"/>
    <w:rsid w:val="00E565C8"/>
    <w:rsid w:val="00E61D7F"/>
    <w:rsid w:val="00E63D26"/>
    <w:rsid w:val="00E86365"/>
    <w:rsid w:val="00E90372"/>
    <w:rsid w:val="00EA0A92"/>
    <w:rsid w:val="00EB4A1D"/>
    <w:rsid w:val="00EC0082"/>
    <w:rsid w:val="00ED2D1C"/>
    <w:rsid w:val="00EE3AF5"/>
    <w:rsid w:val="00F00B99"/>
    <w:rsid w:val="00F074FE"/>
    <w:rsid w:val="00F46840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117</cp:revision>
  <dcterms:created xsi:type="dcterms:W3CDTF">2018-08-15T18:59:00Z</dcterms:created>
  <dcterms:modified xsi:type="dcterms:W3CDTF">2024-03-07T20:08:00Z</dcterms:modified>
</cp:coreProperties>
</file>